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74C71CCA" w14:textId="219D2E51" w:rsidR="001744DB" w:rsidRDefault="00B11E11" w:rsidP="007903E9">
      <w:pPr>
        <w:tabs>
          <w:tab w:val="clear" w:pos="340"/>
          <w:tab w:val="clear" w:pos="680"/>
          <w:tab w:val="clear" w:pos="1021"/>
          <w:tab w:val="clear" w:pos="1361"/>
          <w:tab w:val="clear" w:pos="1701"/>
          <w:tab w:val="clear" w:pos="2041"/>
          <w:tab w:val="clear" w:pos="2381"/>
          <w:tab w:val="clear" w:pos="2722"/>
          <w:tab w:val="clear" w:pos="3062"/>
          <w:tab w:val="left" w:pos="7337"/>
        </w:tabs>
        <w:rPr>
          <w:rStyle w:val="Strong"/>
        </w:rPr>
      </w:pPr>
      <w:r>
        <w:rPr>
          <w:rFonts w:ascii="Lexend Medium" w:hAnsi="Lexend Medium"/>
          <w:noProof/>
        </w:rPr>
        <w:drawing>
          <wp:anchor distT="0" distB="0" distL="114300" distR="114300" simplePos="0" relativeHeight="251656192" behindDoc="1" locked="0" layoutInCell="1" allowOverlap="1" wp14:anchorId="3472649F" wp14:editId="12228452">
            <wp:simplePos x="0" y="0"/>
            <wp:positionH relativeFrom="page">
              <wp:align>right</wp:align>
            </wp:positionH>
            <wp:positionV relativeFrom="paragraph">
              <wp:posOffset>-1424305</wp:posOffset>
            </wp:positionV>
            <wp:extent cx="7710714" cy="10949289"/>
            <wp:effectExtent l="0" t="0" r="5080" b="5080"/>
            <wp:wrapNone/>
            <wp:docPr id="13748763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76308"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a:stretch>
                      <a:fillRect/>
                    </a:stretch>
                  </pic:blipFill>
                  <pic:spPr>
                    <a:xfrm>
                      <a:off x="0" y="0"/>
                      <a:ext cx="7710714" cy="10949289"/>
                    </a:xfrm>
                    <a:prstGeom prst="rect">
                      <a:avLst/>
                    </a:prstGeom>
                  </pic:spPr>
                </pic:pic>
              </a:graphicData>
            </a:graphic>
            <wp14:sizeRelH relativeFrom="page">
              <wp14:pctWidth>0</wp14:pctWidth>
            </wp14:sizeRelH>
            <wp14:sizeRelV relativeFrom="page">
              <wp14:pctHeight>0</wp14:pctHeight>
            </wp14:sizeRelV>
          </wp:anchor>
        </w:drawing>
      </w:r>
      <w:r w:rsidR="008F6D2A">
        <w:rPr>
          <w:rFonts w:ascii="Lexend Medium" w:hAnsi="Lexend Medium"/>
        </w:rPr>
        <w:softHyphen/>
      </w:r>
      <w:r w:rsidR="008F6D2A">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7903E9">
        <w:rPr>
          <w:rFonts w:ascii="Lexend Medium" w:hAnsi="Lexend Medium"/>
        </w:rPr>
        <w:tab/>
      </w:r>
      <w:r w:rsidR="00EB0099" w:rsidRPr="004A0686">
        <w:rPr>
          <w:rStyle w:val="Strong"/>
        </w:rPr>
        <w:br/>
      </w:r>
    </w:p>
    <w:p w14:paraId="538CBEF8" w14:textId="2606A209" w:rsidR="004D1717" w:rsidRDefault="007903E9" w:rsidP="007903E9">
      <w:pPr>
        <w:tabs>
          <w:tab w:val="clear" w:pos="340"/>
          <w:tab w:val="clear" w:pos="680"/>
          <w:tab w:val="clear" w:pos="1021"/>
          <w:tab w:val="clear" w:pos="1361"/>
          <w:tab w:val="clear" w:pos="1701"/>
          <w:tab w:val="clear" w:pos="2041"/>
          <w:tab w:val="clear" w:pos="2381"/>
          <w:tab w:val="clear" w:pos="2722"/>
          <w:tab w:val="clear" w:pos="3062"/>
          <w:tab w:val="left" w:pos="6171"/>
        </w:tabs>
        <w:rPr>
          <w:rStyle w:val="Strong"/>
        </w:rPr>
      </w:pPr>
      <w:r>
        <w:rPr>
          <w:rStyle w:val="Strong"/>
        </w:rPr>
        <w:tab/>
      </w:r>
    </w:p>
    <w:p w14:paraId="2B7B342C" w14:textId="77777777" w:rsidR="004D1717" w:rsidRDefault="004D1717" w:rsidP="004D1717">
      <w:pPr>
        <w:rPr>
          <w:rStyle w:val="Strong"/>
        </w:rPr>
      </w:pPr>
    </w:p>
    <w:p w14:paraId="36597166" w14:textId="77777777" w:rsidR="004D1717" w:rsidRDefault="004D1717" w:rsidP="004D1717">
      <w:pPr>
        <w:rPr>
          <w:rStyle w:val="Strong"/>
        </w:rPr>
      </w:pPr>
    </w:p>
    <w:p w14:paraId="03853AEA" w14:textId="77777777" w:rsidR="004D1717" w:rsidRDefault="004D1717" w:rsidP="004D1717">
      <w:pPr>
        <w:rPr>
          <w:rStyle w:val="Strong"/>
        </w:rPr>
      </w:pPr>
    </w:p>
    <w:p w14:paraId="77CA670B" w14:textId="77777777" w:rsidR="004D1717" w:rsidRDefault="004D1717" w:rsidP="004D1717">
      <w:pPr>
        <w:rPr>
          <w:rStyle w:val="Strong"/>
        </w:rPr>
      </w:pPr>
    </w:p>
    <w:p w14:paraId="5A5E28BF" w14:textId="018EFA75" w:rsidR="00E9201D" w:rsidRPr="003B73B6" w:rsidRDefault="008F6D2A" w:rsidP="00A516EA">
      <w:pPr>
        <w:pStyle w:val="Title"/>
      </w:pPr>
      <w:r>
        <w:rPr>
          <w:rStyle w:val="Strong"/>
          <w:rFonts w:asciiTheme="majorHAnsi" w:hAnsiTheme="majorHAnsi"/>
        </w:rPr>
        <w:br/>
      </w:r>
      <w:r w:rsidR="00A516EA">
        <w:t xml:space="preserve">Submission to the </w:t>
      </w:r>
      <w:r w:rsidR="00652D14" w:rsidRPr="00652D14">
        <w:t xml:space="preserve">Disability </w:t>
      </w:r>
      <w:r w:rsidR="00652D14" w:rsidRPr="00A516EA">
        <w:t>Safeguards</w:t>
      </w:r>
      <w:r w:rsidR="00652D14" w:rsidRPr="00652D14">
        <w:t xml:space="preserve"> Consultation</w:t>
      </w:r>
    </w:p>
    <w:p w14:paraId="086486AC" w14:textId="336FCF32" w:rsidR="002C0FBB" w:rsidRDefault="00652D14" w:rsidP="008F6D2A">
      <w:pPr>
        <w:pStyle w:val="Subtitle"/>
      </w:pPr>
      <w:r>
        <w:t>22 December</w:t>
      </w:r>
      <w:r w:rsidR="003B73B6">
        <w:t xml:space="preserve"> 2025</w:t>
      </w:r>
    </w:p>
    <w:p w14:paraId="4CAE32CC" w14:textId="51DF8AB5" w:rsidR="004D1717" w:rsidRDefault="004D1717">
      <w:pPr>
        <w:tabs>
          <w:tab w:val="clear" w:pos="340"/>
          <w:tab w:val="clear" w:pos="680"/>
          <w:tab w:val="clear" w:pos="1021"/>
          <w:tab w:val="clear" w:pos="1361"/>
          <w:tab w:val="clear" w:pos="1701"/>
          <w:tab w:val="clear" w:pos="2041"/>
          <w:tab w:val="clear" w:pos="2381"/>
          <w:tab w:val="clear" w:pos="2722"/>
          <w:tab w:val="clear" w:pos="3062"/>
        </w:tabs>
        <w:spacing w:line="278" w:lineRule="auto"/>
        <w:rPr>
          <w:rStyle w:val="Strong"/>
        </w:rPr>
      </w:pPr>
      <w:r>
        <w:rPr>
          <w:rStyle w:val="Strong"/>
        </w:rPr>
        <w:br w:type="page"/>
      </w:r>
    </w:p>
    <w:p w14:paraId="07D9305A" w14:textId="02C77823" w:rsidR="004D1717" w:rsidRPr="007F5B8E" w:rsidRDefault="004D1717" w:rsidP="0092469C">
      <w:pPr>
        <w:pStyle w:val="Heading1"/>
        <w:rPr>
          <w:rStyle w:val="Strong"/>
          <w:rFonts w:asciiTheme="majorHAnsi" w:hAnsiTheme="majorHAnsi"/>
        </w:rPr>
      </w:pPr>
      <w:bookmarkStart w:id="0" w:name="_Toc214372471"/>
      <w:bookmarkStart w:id="1" w:name="_Toc231555815"/>
      <w:r w:rsidRPr="0092469C">
        <w:rPr>
          <w:rStyle w:val="Strong"/>
        </w:rPr>
        <w:lastRenderedPageBreak/>
        <w:t>Acknowledgements</w:t>
      </w:r>
      <w:bookmarkEnd w:id="0"/>
      <w:bookmarkEnd w:id="1"/>
    </w:p>
    <w:p w14:paraId="1DE5351B" w14:textId="34B147EF" w:rsidR="00C86A67" w:rsidRDefault="4057ADC4" w:rsidP="00602B49">
      <w:r>
        <w:t>Disability Commissioner Tasmania (DCT</w:t>
      </w:r>
      <w:r w:rsidR="00B552D8">
        <w:t>)</w:t>
      </w:r>
      <w:r w:rsidR="00602B49" w:rsidRPr="00602B49">
        <w:t xml:space="preserve"> respects the Palawa and Pakana peoples as the Traditional Owners and continuing custodians of Lutruwita (Tasmania), where this submission was written. We honour their enduring connection to land, waters and skies, and pay our respects to Elders past and present.</w:t>
      </w:r>
    </w:p>
    <w:p w14:paraId="19525944" w14:textId="741D3C5E" w:rsidR="00602B49" w:rsidRPr="00602B49" w:rsidRDefault="00602B49" w:rsidP="00602B49">
      <w:r w:rsidRPr="00602B49">
        <w:t xml:space="preserve">We acknowledge and thank Tasmanians with disability, </w:t>
      </w:r>
      <w:r w:rsidR="3697B447">
        <w:t>along with</w:t>
      </w:r>
      <w:r>
        <w:t xml:space="preserve"> </w:t>
      </w:r>
      <w:r w:rsidRPr="00602B49">
        <w:t xml:space="preserve">their families and supporters whose lived experience continues to shape </w:t>
      </w:r>
      <w:r w:rsidR="02D664A1">
        <w:t>our</w:t>
      </w:r>
      <w:r w:rsidRPr="00602B49">
        <w:t xml:space="preserve"> </w:t>
      </w:r>
      <w:r w:rsidR="00254656" w:rsidRPr="00602B49">
        <w:t>work.</w:t>
      </w:r>
      <w:r w:rsidRPr="00602B49">
        <w:t xml:space="preserve"> </w:t>
      </w:r>
      <w:r w:rsidR="251C7F3B">
        <w:t>As an organisation, we</w:t>
      </w:r>
      <w:r w:rsidRPr="00602B49">
        <w:t xml:space="preserve"> </w:t>
      </w:r>
      <w:r w:rsidR="0007081A">
        <w:t>are</w:t>
      </w:r>
      <w:r w:rsidRPr="00602B49">
        <w:t xml:space="preserve"> committed to</w:t>
      </w:r>
      <w:r w:rsidR="00CC7635">
        <w:t xml:space="preserve"> </w:t>
      </w:r>
      <w:r w:rsidRPr="00602B49">
        <w:t xml:space="preserve">inclusive and </w:t>
      </w:r>
      <w:r w:rsidR="00285EFB">
        <w:t>accessible</w:t>
      </w:r>
      <w:r w:rsidR="00285EFB" w:rsidRPr="00602B49">
        <w:t xml:space="preserve"> engagement</w:t>
      </w:r>
      <w:r w:rsidR="24A059BA">
        <w:t>. W</w:t>
      </w:r>
      <w:r>
        <w:t>e</w:t>
      </w:r>
      <w:r w:rsidRPr="00602B49">
        <w:t xml:space="preserve"> stand in solidarity with those </w:t>
      </w:r>
      <w:r w:rsidR="07F68F35">
        <w:t>across Australia</w:t>
      </w:r>
      <w:r>
        <w:t xml:space="preserve"> </w:t>
      </w:r>
      <w:r w:rsidRPr="00602B49">
        <w:t xml:space="preserve">who have shared their </w:t>
      </w:r>
      <w:r w:rsidR="2CDECFFE">
        <w:t>personal</w:t>
      </w:r>
      <w:r>
        <w:t xml:space="preserve"> </w:t>
      </w:r>
      <w:r w:rsidRPr="00602B49">
        <w:t>stories and</w:t>
      </w:r>
      <w:r w:rsidR="09A721B9">
        <w:t xml:space="preserve">/or </w:t>
      </w:r>
      <w:r w:rsidRPr="00602B49">
        <w:t xml:space="preserve">worked </w:t>
      </w:r>
      <w:r w:rsidR="0007081A">
        <w:t xml:space="preserve">to advance </w:t>
      </w:r>
      <w:r w:rsidRPr="00602B49">
        <w:t>human rights.</w:t>
      </w:r>
    </w:p>
    <w:p w14:paraId="290191B9" w14:textId="77777777" w:rsidR="001716C1" w:rsidRDefault="001716C1">
      <w:pPr>
        <w:tabs>
          <w:tab w:val="clear" w:pos="340"/>
          <w:tab w:val="clear" w:pos="680"/>
          <w:tab w:val="clear" w:pos="1021"/>
          <w:tab w:val="clear" w:pos="1361"/>
          <w:tab w:val="clear" w:pos="1701"/>
          <w:tab w:val="clear" w:pos="2041"/>
          <w:tab w:val="clear" w:pos="2381"/>
          <w:tab w:val="clear" w:pos="2722"/>
          <w:tab w:val="clear" w:pos="3062"/>
        </w:tabs>
        <w:spacing w:line="278" w:lineRule="auto"/>
        <w:rPr>
          <w:rFonts w:asciiTheme="majorHAnsi" w:hAnsiTheme="majorHAnsi"/>
          <w:b/>
          <w:bCs/>
          <w:sz w:val="56"/>
          <w:szCs w:val="56"/>
        </w:rPr>
      </w:pPr>
      <w:r>
        <w:br w:type="page"/>
      </w:r>
    </w:p>
    <w:p w14:paraId="1350BC75" w14:textId="0619DB5F" w:rsidR="004D1717" w:rsidRDefault="004D1717" w:rsidP="0092469C">
      <w:pPr>
        <w:pStyle w:val="Heading1"/>
      </w:pPr>
      <w:bookmarkStart w:id="2" w:name="_Toc231555816"/>
      <w:r>
        <w:lastRenderedPageBreak/>
        <w:t xml:space="preserve">Table of </w:t>
      </w:r>
      <w:r w:rsidR="00AF27CD">
        <w:t>c</w:t>
      </w:r>
      <w:r>
        <w:t>ontents</w:t>
      </w:r>
      <w:bookmarkEnd w:id="2"/>
    </w:p>
    <w:p w14:paraId="430FED68" w14:textId="4CC3C9CC" w:rsidR="0092469C" w:rsidRPr="0092469C" w:rsidRDefault="0092469C" w:rsidP="0092469C">
      <w:pPr>
        <w:pStyle w:val="TOC1"/>
        <w:rPr>
          <w:rFonts w:eastAsiaTheme="minorEastAsia" w:cs="Arial"/>
          <w:noProof/>
          <w:color w:val="auto"/>
          <w:szCs w:val="24"/>
        </w:rPr>
      </w:pPr>
      <w:r>
        <w:rPr>
          <w:rFonts w:cs="Arial"/>
        </w:rPr>
        <w:fldChar w:fldCharType="begin"/>
      </w:r>
      <w:r>
        <w:rPr>
          <w:rFonts w:cs="Arial"/>
        </w:rPr>
        <w:instrText xml:space="preserve"> TOC \o "1-3" \h \z \u </w:instrText>
      </w:r>
      <w:r>
        <w:rPr>
          <w:rFonts w:cs="Arial"/>
        </w:rPr>
        <w:fldChar w:fldCharType="separate"/>
      </w:r>
      <w:hyperlink w:anchor="_Toc231555815" w:history="1">
        <w:r w:rsidRPr="0092469C">
          <w:rPr>
            <w:rStyle w:val="Hyperlink"/>
            <w:rFonts w:ascii="Arial" w:hAnsi="Arial" w:cs="Arial"/>
            <w:noProof/>
          </w:rPr>
          <w:t>Acknowledgements</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_Toc231555815 \h </w:instrText>
        </w:r>
        <w:r w:rsidRPr="0092469C">
          <w:rPr>
            <w:rFonts w:cs="Arial"/>
            <w:noProof/>
            <w:webHidden/>
          </w:rPr>
        </w:r>
        <w:r w:rsidRPr="0092469C">
          <w:rPr>
            <w:rFonts w:cs="Arial"/>
            <w:noProof/>
            <w:webHidden/>
          </w:rPr>
          <w:fldChar w:fldCharType="separate"/>
        </w:r>
        <w:r w:rsidRPr="0092469C">
          <w:rPr>
            <w:rFonts w:cs="Arial"/>
            <w:noProof/>
            <w:webHidden/>
          </w:rPr>
          <w:t>2</w:t>
        </w:r>
        <w:r w:rsidRPr="0092469C">
          <w:rPr>
            <w:rFonts w:cs="Arial"/>
            <w:noProof/>
            <w:webHidden/>
          </w:rPr>
          <w:fldChar w:fldCharType="end"/>
        </w:r>
      </w:hyperlink>
    </w:p>
    <w:p w14:paraId="55137C55" w14:textId="34C5E2A4" w:rsidR="0092469C" w:rsidRPr="0092469C" w:rsidRDefault="0092469C" w:rsidP="0092469C">
      <w:pPr>
        <w:pStyle w:val="TOC1"/>
        <w:rPr>
          <w:rFonts w:eastAsiaTheme="minorEastAsia" w:cs="Arial"/>
          <w:noProof/>
          <w:color w:val="auto"/>
          <w:szCs w:val="24"/>
        </w:rPr>
      </w:pPr>
      <w:hyperlink w:anchor="_Toc231555816" w:history="1">
        <w:r w:rsidRPr="0092469C">
          <w:rPr>
            <w:rStyle w:val="Hyperlink"/>
            <w:rFonts w:ascii="Arial" w:hAnsi="Arial" w:cs="Arial"/>
            <w:noProof/>
          </w:rPr>
          <w:t>Table of contents</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_Toc231555816 \h </w:instrText>
        </w:r>
        <w:r w:rsidRPr="0092469C">
          <w:rPr>
            <w:rFonts w:cs="Arial"/>
            <w:noProof/>
            <w:webHidden/>
          </w:rPr>
        </w:r>
        <w:r w:rsidRPr="0092469C">
          <w:rPr>
            <w:rFonts w:cs="Arial"/>
            <w:noProof/>
            <w:webHidden/>
          </w:rPr>
          <w:fldChar w:fldCharType="separate"/>
        </w:r>
        <w:r w:rsidRPr="0092469C">
          <w:rPr>
            <w:rFonts w:cs="Arial"/>
            <w:noProof/>
            <w:webHidden/>
          </w:rPr>
          <w:t>3</w:t>
        </w:r>
        <w:r w:rsidRPr="0092469C">
          <w:rPr>
            <w:rFonts w:cs="Arial"/>
            <w:noProof/>
            <w:webHidden/>
          </w:rPr>
          <w:fldChar w:fldCharType="end"/>
        </w:r>
      </w:hyperlink>
    </w:p>
    <w:p w14:paraId="6795A2A4" w14:textId="26D1D6F3" w:rsidR="0092469C" w:rsidRPr="0092469C" w:rsidRDefault="0092469C" w:rsidP="0092469C">
      <w:pPr>
        <w:pStyle w:val="TOC1"/>
        <w:rPr>
          <w:rFonts w:eastAsiaTheme="minorEastAsia" w:cs="Arial"/>
          <w:noProof/>
          <w:color w:val="auto"/>
          <w:szCs w:val="24"/>
        </w:rPr>
      </w:pPr>
      <w:hyperlink w:anchor="_Toc231555817" w:history="1">
        <w:r w:rsidRPr="0092469C">
          <w:rPr>
            <w:rStyle w:val="Hyperlink"/>
            <w:rFonts w:ascii="Arial" w:hAnsi="Arial" w:cs="Arial"/>
            <w:noProof/>
          </w:rPr>
          <w:t>About Disability Commissioner Tasmania</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_Toc231555817 \h </w:instrText>
        </w:r>
        <w:r w:rsidRPr="0092469C">
          <w:rPr>
            <w:rFonts w:cs="Arial"/>
            <w:noProof/>
            <w:webHidden/>
          </w:rPr>
        </w:r>
        <w:r w:rsidRPr="0092469C">
          <w:rPr>
            <w:rFonts w:cs="Arial"/>
            <w:noProof/>
            <w:webHidden/>
          </w:rPr>
          <w:fldChar w:fldCharType="separate"/>
        </w:r>
        <w:r w:rsidRPr="0092469C">
          <w:rPr>
            <w:rFonts w:cs="Arial"/>
            <w:noProof/>
            <w:webHidden/>
          </w:rPr>
          <w:t>4</w:t>
        </w:r>
        <w:r w:rsidRPr="0092469C">
          <w:rPr>
            <w:rFonts w:cs="Arial"/>
            <w:noProof/>
            <w:webHidden/>
          </w:rPr>
          <w:fldChar w:fldCharType="end"/>
        </w:r>
      </w:hyperlink>
    </w:p>
    <w:p w14:paraId="728D5EA4" w14:textId="5630CB3B" w:rsidR="0092469C" w:rsidRPr="0092469C" w:rsidRDefault="0092469C" w:rsidP="0092469C">
      <w:pPr>
        <w:pStyle w:val="TOC1"/>
        <w:rPr>
          <w:rFonts w:eastAsiaTheme="minorEastAsia" w:cs="Arial"/>
          <w:noProof/>
          <w:color w:val="auto"/>
          <w:szCs w:val="24"/>
        </w:rPr>
      </w:pPr>
      <w:hyperlink w:anchor="_Toc231555818" w:history="1">
        <w:r w:rsidRPr="0092469C">
          <w:rPr>
            <w:rStyle w:val="Hyperlink"/>
            <w:rFonts w:ascii="Arial" w:hAnsi="Arial" w:cs="Arial"/>
            <w:noProof/>
          </w:rPr>
          <w:t>About this submission</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_Toc231555818 \h </w:instrText>
        </w:r>
        <w:r w:rsidRPr="0092469C">
          <w:rPr>
            <w:rFonts w:cs="Arial"/>
            <w:noProof/>
            <w:webHidden/>
          </w:rPr>
        </w:r>
        <w:r w:rsidRPr="0092469C">
          <w:rPr>
            <w:rFonts w:cs="Arial"/>
            <w:noProof/>
            <w:webHidden/>
          </w:rPr>
          <w:fldChar w:fldCharType="separate"/>
        </w:r>
        <w:r w:rsidRPr="0092469C">
          <w:rPr>
            <w:rFonts w:cs="Arial"/>
            <w:noProof/>
            <w:webHidden/>
          </w:rPr>
          <w:t>5</w:t>
        </w:r>
        <w:r w:rsidRPr="0092469C">
          <w:rPr>
            <w:rFonts w:cs="Arial"/>
            <w:noProof/>
            <w:webHidden/>
          </w:rPr>
          <w:fldChar w:fldCharType="end"/>
        </w:r>
      </w:hyperlink>
    </w:p>
    <w:p w14:paraId="3474BD74" w14:textId="557210CD" w:rsidR="0092469C" w:rsidRPr="0092469C" w:rsidRDefault="0092469C" w:rsidP="0092469C">
      <w:pPr>
        <w:pStyle w:val="TOC1"/>
        <w:rPr>
          <w:rFonts w:eastAsiaTheme="minorEastAsia" w:cs="Arial"/>
          <w:noProof/>
          <w:color w:val="auto"/>
          <w:szCs w:val="24"/>
        </w:rPr>
      </w:pPr>
      <w:hyperlink w:anchor="_Toc231555819" w:history="1">
        <w:r w:rsidRPr="0092469C">
          <w:rPr>
            <w:rStyle w:val="Hyperlink"/>
            <w:rFonts w:ascii="Arial" w:hAnsi="Arial" w:cs="Arial"/>
            <w:noProof/>
          </w:rPr>
          <w:t>Our submission</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_Toc231555819 \h </w:instrText>
        </w:r>
        <w:r w:rsidRPr="0092469C">
          <w:rPr>
            <w:rFonts w:cs="Arial"/>
            <w:noProof/>
            <w:webHidden/>
          </w:rPr>
        </w:r>
        <w:r w:rsidRPr="0092469C">
          <w:rPr>
            <w:rFonts w:cs="Arial"/>
            <w:noProof/>
            <w:webHidden/>
          </w:rPr>
          <w:fldChar w:fldCharType="separate"/>
        </w:r>
        <w:r w:rsidRPr="0092469C">
          <w:rPr>
            <w:rFonts w:cs="Arial"/>
            <w:noProof/>
            <w:webHidden/>
          </w:rPr>
          <w:t>6</w:t>
        </w:r>
        <w:r w:rsidRPr="0092469C">
          <w:rPr>
            <w:rFonts w:cs="Arial"/>
            <w:noProof/>
            <w:webHidden/>
          </w:rPr>
          <w:fldChar w:fldCharType="end"/>
        </w:r>
      </w:hyperlink>
    </w:p>
    <w:p w14:paraId="7D94D8FD" w14:textId="3105458F" w:rsidR="0092469C" w:rsidRPr="0092469C" w:rsidRDefault="0092469C" w:rsidP="0092469C">
      <w:pPr>
        <w:pStyle w:val="TOC2"/>
        <w:rPr>
          <w:rFonts w:eastAsiaTheme="minorEastAsia" w:cs="Arial"/>
          <w:noProof/>
          <w:color w:val="auto"/>
          <w:szCs w:val="24"/>
        </w:rPr>
      </w:pPr>
      <w:hyperlink w:anchor="_Toc231555820" w:history="1">
        <w:r w:rsidRPr="0092469C">
          <w:rPr>
            <w:rStyle w:val="Hyperlink"/>
            <w:rFonts w:ascii="Arial" w:hAnsi="Arial" w:cs="Arial"/>
            <w:noProof/>
          </w:rPr>
          <w:t>Part 1 – What do we mean by safeguards and quality?</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_Toc231555820 \h </w:instrText>
        </w:r>
        <w:r w:rsidRPr="0092469C">
          <w:rPr>
            <w:rFonts w:cs="Arial"/>
            <w:noProof/>
            <w:webHidden/>
          </w:rPr>
        </w:r>
        <w:r w:rsidRPr="0092469C">
          <w:rPr>
            <w:rFonts w:cs="Arial"/>
            <w:noProof/>
            <w:webHidden/>
          </w:rPr>
          <w:fldChar w:fldCharType="separate"/>
        </w:r>
        <w:r w:rsidRPr="0092469C">
          <w:rPr>
            <w:rFonts w:cs="Arial"/>
            <w:noProof/>
            <w:webHidden/>
          </w:rPr>
          <w:t>6</w:t>
        </w:r>
        <w:r w:rsidRPr="0092469C">
          <w:rPr>
            <w:rFonts w:cs="Arial"/>
            <w:noProof/>
            <w:webHidden/>
          </w:rPr>
          <w:fldChar w:fldCharType="end"/>
        </w:r>
      </w:hyperlink>
    </w:p>
    <w:p w14:paraId="5255578C" w14:textId="6C6984B4" w:rsidR="0092469C" w:rsidRPr="0092469C" w:rsidRDefault="0092469C" w:rsidP="0092469C">
      <w:pPr>
        <w:pStyle w:val="TOC3"/>
        <w:rPr>
          <w:rFonts w:eastAsiaTheme="minorEastAsia" w:cs="Arial"/>
          <w:noProof/>
          <w:color w:val="auto"/>
          <w:szCs w:val="24"/>
        </w:rPr>
      </w:pPr>
      <w:hyperlink w:anchor="_Toc231555821" w:history="1">
        <w:r w:rsidRPr="0092469C">
          <w:rPr>
            <w:rStyle w:val="Hyperlink"/>
            <w:rFonts w:ascii="Arial" w:hAnsi="Arial" w:cs="Arial"/>
            <w:noProof/>
          </w:rPr>
          <w:t xml:space="preserve">Question 1: When you hear the words “safeguards” and “quality” in this context, what </w:t>
        </w:r>
        <w:r>
          <w:rPr>
            <w:rStyle w:val="Hyperlink"/>
            <w:rFonts w:ascii="Arial" w:hAnsi="Arial" w:cs="Arial"/>
            <w:noProof/>
          </w:rPr>
          <w:br/>
        </w:r>
        <w:r w:rsidRPr="0092469C">
          <w:rPr>
            <w:rStyle w:val="Hyperlink"/>
            <w:rFonts w:ascii="Arial" w:hAnsi="Arial" w:cs="Arial"/>
            <w:noProof/>
          </w:rPr>
          <w:t>does it mean to you?</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_Toc231555821 \h </w:instrText>
        </w:r>
        <w:r w:rsidRPr="0092469C">
          <w:rPr>
            <w:rFonts w:cs="Arial"/>
            <w:noProof/>
            <w:webHidden/>
          </w:rPr>
        </w:r>
        <w:r w:rsidRPr="0092469C">
          <w:rPr>
            <w:rFonts w:cs="Arial"/>
            <w:noProof/>
            <w:webHidden/>
          </w:rPr>
          <w:fldChar w:fldCharType="separate"/>
        </w:r>
        <w:r w:rsidRPr="0092469C">
          <w:rPr>
            <w:rFonts w:cs="Arial"/>
            <w:noProof/>
            <w:webHidden/>
          </w:rPr>
          <w:t>6</w:t>
        </w:r>
        <w:r w:rsidRPr="0092469C">
          <w:rPr>
            <w:rFonts w:cs="Arial"/>
            <w:noProof/>
            <w:webHidden/>
          </w:rPr>
          <w:fldChar w:fldCharType="end"/>
        </w:r>
      </w:hyperlink>
    </w:p>
    <w:p w14:paraId="2F0C7698" w14:textId="084FCF9F" w:rsidR="0092469C" w:rsidRPr="0092469C" w:rsidRDefault="0092469C" w:rsidP="0092469C">
      <w:pPr>
        <w:pStyle w:val="TOC3"/>
        <w:rPr>
          <w:rFonts w:eastAsiaTheme="minorEastAsia" w:cs="Arial"/>
          <w:noProof/>
          <w:color w:val="auto"/>
          <w:szCs w:val="24"/>
        </w:rPr>
      </w:pPr>
      <w:hyperlink w:anchor="_Toc231555822" w:history="1">
        <w:r w:rsidRPr="0092469C">
          <w:rPr>
            <w:rStyle w:val="Hyperlink"/>
            <w:rFonts w:ascii="Arial" w:hAnsi="Arial" w:cs="Arial"/>
            <w:noProof/>
          </w:rPr>
          <w:t>Question 4: Do you have anything to add?</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_Toc231555822 \h </w:instrText>
        </w:r>
        <w:r w:rsidRPr="0092469C">
          <w:rPr>
            <w:rFonts w:cs="Arial"/>
            <w:noProof/>
            <w:webHidden/>
          </w:rPr>
        </w:r>
        <w:r w:rsidRPr="0092469C">
          <w:rPr>
            <w:rFonts w:cs="Arial"/>
            <w:noProof/>
            <w:webHidden/>
          </w:rPr>
          <w:fldChar w:fldCharType="separate"/>
        </w:r>
        <w:r w:rsidRPr="0092469C">
          <w:rPr>
            <w:rFonts w:cs="Arial"/>
            <w:noProof/>
            <w:webHidden/>
          </w:rPr>
          <w:t>6</w:t>
        </w:r>
        <w:r w:rsidRPr="0092469C">
          <w:rPr>
            <w:rFonts w:cs="Arial"/>
            <w:noProof/>
            <w:webHidden/>
          </w:rPr>
          <w:fldChar w:fldCharType="end"/>
        </w:r>
      </w:hyperlink>
    </w:p>
    <w:p w14:paraId="0C2E6BCE" w14:textId="498DA90D" w:rsidR="0092469C" w:rsidRPr="0092469C" w:rsidRDefault="0092469C" w:rsidP="0092469C">
      <w:pPr>
        <w:pStyle w:val="TOC2"/>
        <w:rPr>
          <w:rFonts w:eastAsiaTheme="minorEastAsia" w:cs="Arial"/>
          <w:noProof/>
          <w:color w:val="auto"/>
          <w:szCs w:val="24"/>
        </w:rPr>
      </w:pPr>
      <w:hyperlink w:anchor="_Toc231555823" w:history="1">
        <w:r w:rsidRPr="0092469C">
          <w:rPr>
            <w:rStyle w:val="Hyperlink"/>
            <w:rFonts w:ascii="Arial" w:hAnsi="Arial" w:cs="Arial"/>
            <w:noProof/>
          </w:rPr>
          <w:t>Part 2 – What are the components of effective safeguarding?</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_Toc231555823 \h </w:instrText>
        </w:r>
        <w:r w:rsidRPr="0092469C">
          <w:rPr>
            <w:rFonts w:cs="Arial"/>
            <w:noProof/>
            <w:webHidden/>
          </w:rPr>
        </w:r>
        <w:r w:rsidRPr="0092469C">
          <w:rPr>
            <w:rFonts w:cs="Arial"/>
            <w:noProof/>
            <w:webHidden/>
          </w:rPr>
          <w:fldChar w:fldCharType="separate"/>
        </w:r>
        <w:r w:rsidRPr="0092469C">
          <w:rPr>
            <w:rFonts w:cs="Arial"/>
            <w:noProof/>
            <w:webHidden/>
          </w:rPr>
          <w:t>6</w:t>
        </w:r>
        <w:r w:rsidRPr="0092469C">
          <w:rPr>
            <w:rFonts w:cs="Arial"/>
            <w:noProof/>
            <w:webHidden/>
          </w:rPr>
          <w:fldChar w:fldCharType="end"/>
        </w:r>
      </w:hyperlink>
    </w:p>
    <w:p w14:paraId="6BEA755B" w14:textId="47EDCDA1" w:rsidR="0092469C" w:rsidRPr="0092469C" w:rsidRDefault="0092469C" w:rsidP="0092469C">
      <w:pPr>
        <w:pStyle w:val="TOC3"/>
        <w:rPr>
          <w:rFonts w:eastAsiaTheme="minorEastAsia" w:cs="Arial"/>
          <w:noProof/>
          <w:color w:val="auto"/>
          <w:szCs w:val="24"/>
        </w:rPr>
      </w:pPr>
      <w:hyperlink w:anchor="_Toc231555824" w:history="1">
        <w:r w:rsidRPr="0092469C">
          <w:rPr>
            <w:rStyle w:val="Hyperlink"/>
            <w:rFonts w:ascii="Arial" w:hAnsi="Arial" w:cs="Arial"/>
            <w:noProof/>
          </w:rPr>
          <w:t xml:space="preserve">Question 7: What makes it difficult for people to access, understand and use </w:t>
        </w:r>
        <w:r>
          <w:rPr>
            <w:rStyle w:val="Hyperlink"/>
            <w:rFonts w:ascii="Arial" w:hAnsi="Arial" w:cs="Arial"/>
            <w:noProof/>
          </w:rPr>
          <w:br/>
        </w:r>
        <w:r w:rsidRPr="0092469C">
          <w:rPr>
            <w:rStyle w:val="Hyperlink"/>
            <w:rFonts w:ascii="Arial" w:hAnsi="Arial" w:cs="Arial"/>
            <w:noProof/>
          </w:rPr>
          <w:t>information</w:t>
        </w:r>
        <w:r>
          <w:rPr>
            <w:rStyle w:val="Hyperlink"/>
            <w:rFonts w:ascii="Arial" w:hAnsi="Arial" w:cs="Arial"/>
            <w:noProof/>
          </w:rPr>
          <w:t xml:space="preserve"> </w:t>
        </w:r>
        <w:r w:rsidRPr="0092469C">
          <w:rPr>
            <w:rStyle w:val="Hyperlink"/>
            <w:rFonts w:ascii="Arial" w:hAnsi="Arial" w:cs="Arial"/>
            <w:noProof/>
          </w:rPr>
          <w:t>to make decisions?</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_Toc231555824 \h </w:instrText>
        </w:r>
        <w:r w:rsidRPr="0092469C">
          <w:rPr>
            <w:rFonts w:cs="Arial"/>
            <w:noProof/>
            <w:webHidden/>
          </w:rPr>
        </w:r>
        <w:r w:rsidRPr="0092469C">
          <w:rPr>
            <w:rFonts w:cs="Arial"/>
            <w:noProof/>
            <w:webHidden/>
          </w:rPr>
          <w:fldChar w:fldCharType="separate"/>
        </w:r>
        <w:r w:rsidRPr="0092469C">
          <w:rPr>
            <w:rFonts w:cs="Arial"/>
            <w:noProof/>
            <w:webHidden/>
          </w:rPr>
          <w:t>6</w:t>
        </w:r>
        <w:r w:rsidRPr="0092469C">
          <w:rPr>
            <w:rFonts w:cs="Arial"/>
            <w:noProof/>
            <w:webHidden/>
          </w:rPr>
          <w:fldChar w:fldCharType="end"/>
        </w:r>
      </w:hyperlink>
    </w:p>
    <w:p w14:paraId="1CA514C1" w14:textId="3C015F36" w:rsidR="0092469C" w:rsidRPr="0092469C" w:rsidRDefault="0092469C" w:rsidP="0092469C">
      <w:pPr>
        <w:pStyle w:val="TOC3"/>
        <w:rPr>
          <w:rFonts w:eastAsiaTheme="minorEastAsia" w:cs="Arial"/>
          <w:noProof/>
          <w:color w:val="auto"/>
          <w:szCs w:val="24"/>
        </w:rPr>
      </w:pPr>
      <w:hyperlink w:anchor="_Toc231555825" w:history="1">
        <w:r w:rsidRPr="0092469C">
          <w:rPr>
            <w:rStyle w:val="Hyperlink"/>
            <w:rFonts w:ascii="Arial" w:hAnsi="Arial" w:cs="Arial"/>
            <w:noProof/>
          </w:rPr>
          <w:t>Question 12: How can services get better at putting the person first?</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_Toc231555825 \h </w:instrText>
        </w:r>
        <w:r w:rsidRPr="0092469C">
          <w:rPr>
            <w:rFonts w:cs="Arial"/>
            <w:noProof/>
            <w:webHidden/>
          </w:rPr>
        </w:r>
        <w:r w:rsidRPr="0092469C">
          <w:rPr>
            <w:rFonts w:cs="Arial"/>
            <w:noProof/>
            <w:webHidden/>
          </w:rPr>
          <w:fldChar w:fldCharType="separate"/>
        </w:r>
        <w:r w:rsidRPr="0092469C">
          <w:rPr>
            <w:rFonts w:cs="Arial"/>
            <w:noProof/>
            <w:webHidden/>
          </w:rPr>
          <w:t>7</w:t>
        </w:r>
        <w:r w:rsidRPr="0092469C">
          <w:rPr>
            <w:rFonts w:cs="Arial"/>
            <w:noProof/>
            <w:webHidden/>
          </w:rPr>
          <w:fldChar w:fldCharType="end"/>
        </w:r>
      </w:hyperlink>
    </w:p>
    <w:p w14:paraId="0419EAC9" w14:textId="08F67C3F" w:rsidR="0092469C" w:rsidRPr="0092469C" w:rsidRDefault="0092469C" w:rsidP="0092469C">
      <w:pPr>
        <w:pStyle w:val="TOC3"/>
        <w:rPr>
          <w:rFonts w:eastAsiaTheme="minorEastAsia" w:cs="Arial"/>
          <w:noProof/>
          <w:color w:val="auto"/>
          <w:szCs w:val="24"/>
        </w:rPr>
      </w:pPr>
      <w:hyperlink w:anchor="_Toc231555826" w:history="1">
        <w:r w:rsidRPr="0092469C">
          <w:rPr>
            <w:rStyle w:val="Hyperlink"/>
            <w:rFonts w:ascii="Arial" w:hAnsi="Arial" w:cs="Arial"/>
            <w:noProof/>
          </w:rPr>
          <w:t xml:space="preserve">Question 15: Are there other forms of accountability you think would increase quality </w:t>
        </w:r>
        <w:r>
          <w:rPr>
            <w:rStyle w:val="Hyperlink"/>
            <w:rFonts w:ascii="Arial" w:hAnsi="Arial" w:cs="Arial"/>
            <w:noProof/>
          </w:rPr>
          <w:br/>
        </w:r>
        <w:r w:rsidRPr="0092469C">
          <w:rPr>
            <w:rStyle w:val="Hyperlink"/>
            <w:rFonts w:ascii="Arial" w:hAnsi="Arial" w:cs="Arial"/>
            <w:noProof/>
          </w:rPr>
          <w:t>and safety?</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_Toc231555826 \h </w:instrText>
        </w:r>
        <w:r w:rsidRPr="0092469C">
          <w:rPr>
            <w:rFonts w:cs="Arial"/>
            <w:noProof/>
            <w:webHidden/>
          </w:rPr>
        </w:r>
        <w:r w:rsidRPr="0092469C">
          <w:rPr>
            <w:rFonts w:cs="Arial"/>
            <w:noProof/>
            <w:webHidden/>
          </w:rPr>
          <w:fldChar w:fldCharType="separate"/>
        </w:r>
        <w:r w:rsidRPr="0092469C">
          <w:rPr>
            <w:rFonts w:cs="Arial"/>
            <w:noProof/>
            <w:webHidden/>
          </w:rPr>
          <w:t>7</w:t>
        </w:r>
        <w:r w:rsidRPr="0092469C">
          <w:rPr>
            <w:rFonts w:cs="Arial"/>
            <w:noProof/>
            <w:webHidden/>
          </w:rPr>
          <w:fldChar w:fldCharType="end"/>
        </w:r>
      </w:hyperlink>
    </w:p>
    <w:p w14:paraId="7150DD1C" w14:textId="5A30959B" w:rsidR="0092469C" w:rsidRPr="0092469C" w:rsidRDefault="0092469C" w:rsidP="0092469C">
      <w:pPr>
        <w:pStyle w:val="TOC3"/>
        <w:rPr>
          <w:rFonts w:eastAsiaTheme="minorEastAsia" w:cs="Arial"/>
          <w:noProof/>
          <w:color w:val="auto"/>
          <w:szCs w:val="24"/>
        </w:rPr>
      </w:pPr>
      <w:hyperlink w:anchor="_Toc231555827" w:history="1">
        <w:r w:rsidRPr="0092469C">
          <w:rPr>
            <w:rStyle w:val="Hyperlink"/>
            <w:rFonts w:ascii="Arial" w:hAnsi="Arial" w:cs="Arial"/>
            <w:noProof/>
          </w:rPr>
          <w:t>Question 16: What could be changed to keep services accountable?</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_Toc231555827 \h </w:instrText>
        </w:r>
        <w:r w:rsidRPr="0092469C">
          <w:rPr>
            <w:rFonts w:cs="Arial"/>
            <w:noProof/>
            <w:webHidden/>
          </w:rPr>
        </w:r>
        <w:r w:rsidRPr="0092469C">
          <w:rPr>
            <w:rFonts w:cs="Arial"/>
            <w:noProof/>
            <w:webHidden/>
          </w:rPr>
          <w:fldChar w:fldCharType="separate"/>
        </w:r>
        <w:r w:rsidRPr="0092469C">
          <w:rPr>
            <w:rFonts w:cs="Arial"/>
            <w:noProof/>
            <w:webHidden/>
          </w:rPr>
          <w:t>7</w:t>
        </w:r>
        <w:r w:rsidRPr="0092469C">
          <w:rPr>
            <w:rFonts w:cs="Arial"/>
            <w:noProof/>
            <w:webHidden/>
          </w:rPr>
          <w:fldChar w:fldCharType="end"/>
        </w:r>
      </w:hyperlink>
    </w:p>
    <w:p w14:paraId="463F6EF0" w14:textId="235ABB1C" w:rsidR="0092469C" w:rsidRPr="0092469C" w:rsidRDefault="0092469C" w:rsidP="0092469C">
      <w:pPr>
        <w:pStyle w:val="TOC3"/>
        <w:rPr>
          <w:rFonts w:eastAsiaTheme="minorEastAsia" w:cs="Arial"/>
          <w:noProof/>
          <w:color w:val="auto"/>
          <w:szCs w:val="24"/>
        </w:rPr>
      </w:pPr>
      <w:hyperlink w:anchor="_Toc231555828" w:history="1">
        <w:r w:rsidRPr="0092469C">
          <w:rPr>
            <w:rStyle w:val="Hyperlink"/>
            <w:rFonts w:ascii="Arial" w:hAnsi="Arial" w:cs="Arial"/>
            <w:noProof/>
          </w:rPr>
          <w:t xml:space="preserve">Question 19: Are there things that stop services working well together in your </w:t>
        </w:r>
        <w:r>
          <w:rPr>
            <w:rStyle w:val="Hyperlink"/>
            <w:rFonts w:ascii="Arial" w:hAnsi="Arial" w:cs="Arial"/>
            <w:noProof/>
          </w:rPr>
          <w:br/>
        </w:r>
        <w:r w:rsidRPr="0092469C">
          <w:rPr>
            <w:rStyle w:val="Hyperlink"/>
            <w:rFonts w:ascii="Arial" w:hAnsi="Arial" w:cs="Arial"/>
            <w:noProof/>
          </w:rPr>
          <w:t>experience?</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_Toc231555828 \h </w:instrText>
        </w:r>
        <w:r w:rsidRPr="0092469C">
          <w:rPr>
            <w:rFonts w:cs="Arial"/>
            <w:noProof/>
            <w:webHidden/>
          </w:rPr>
        </w:r>
        <w:r w:rsidRPr="0092469C">
          <w:rPr>
            <w:rFonts w:cs="Arial"/>
            <w:noProof/>
            <w:webHidden/>
          </w:rPr>
          <w:fldChar w:fldCharType="separate"/>
        </w:r>
        <w:r w:rsidRPr="0092469C">
          <w:rPr>
            <w:rFonts w:cs="Arial"/>
            <w:noProof/>
            <w:webHidden/>
          </w:rPr>
          <w:t>8</w:t>
        </w:r>
        <w:r w:rsidRPr="0092469C">
          <w:rPr>
            <w:rFonts w:cs="Arial"/>
            <w:noProof/>
            <w:webHidden/>
          </w:rPr>
          <w:fldChar w:fldCharType="end"/>
        </w:r>
      </w:hyperlink>
    </w:p>
    <w:p w14:paraId="0A8FB918" w14:textId="1A9049B2" w:rsidR="0092469C" w:rsidRPr="0092469C" w:rsidRDefault="0092469C" w:rsidP="0092469C">
      <w:pPr>
        <w:pStyle w:val="TOC1"/>
        <w:rPr>
          <w:rFonts w:eastAsiaTheme="minorEastAsia" w:cs="Arial"/>
          <w:noProof/>
          <w:color w:val="auto"/>
          <w:szCs w:val="24"/>
        </w:rPr>
      </w:pPr>
      <w:hyperlink w:anchor="_Toc231555829" w:history="1">
        <w:r w:rsidRPr="0092469C">
          <w:rPr>
            <w:rStyle w:val="Hyperlink"/>
            <w:rFonts w:ascii="Arial" w:hAnsi="Arial" w:cs="Arial"/>
            <w:noProof/>
          </w:rPr>
          <w:t>Acronyms</w:t>
        </w:r>
        <w:r w:rsidRPr="0092469C">
          <w:rPr>
            <w:rFonts w:cs="Arial"/>
            <w:noProof/>
            <w:webHidden/>
          </w:rPr>
          <w:tab/>
        </w:r>
        <w:r w:rsidRPr="0092469C">
          <w:rPr>
            <w:rFonts w:cs="Arial"/>
            <w:noProof/>
            <w:webHidden/>
          </w:rPr>
          <w:fldChar w:fldCharType="begin"/>
        </w:r>
        <w:r w:rsidRPr="0092469C">
          <w:rPr>
            <w:rFonts w:cs="Arial"/>
            <w:noProof/>
            <w:webHidden/>
          </w:rPr>
          <w:instrText xml:space="preserve"> PAGEREF _Toc231555829 \h </w:instrText>
        </w:r>
        <w:r w:rsidRPr="0092469C">
          <w:rPr>
            <w:rFonts w:cs="Arial"/>
            <w:noProof/>
            <w:webHidden/>
          </w:rPr>
        </w:r>
        <w:r w:rsidRPr="0092469C">
          <w:rPr>
            <w:rFonts w:cs="Arial"/>
            <w:noProof/>
            <w:webHidden/>
          </w:rPr>
          <w:fldChar w:fldCharType="separate"/>
        </w:r>
        <w:r w:rsidRPr="0092469C">
          <w:rPr>
            <w:rFonts w:cs="Arial"/>
            <w:noProof/>
            <w:webHidden/>
          </w:rPr>
          <w:t>9</w:t>
        </w:r>
        <w:r w:rsidRPr="0092469C">
          <w:rPr>
            <w:rFonts w:cs="Arial"/>
            <w:noProof/>
            <w:webHidden/>
          </w:rPr>
          <w:fldChar w:fldCharType="end"/>
        </w:r>
      </w:hyperlink>
    </w:p>
    <w:p w14:paraId="6CE39822" w14:textId="46BC8145" w:rsidR="004D1717" w:rsidRDefault="0092469C" w:rsidP="0092469C">
      <w:pPr>
        <w:pStyle w:val="Subtitle"/>
        <w:tabs>
          <w:tab w:val="right" w:leader="dot" w:pos="10348"/>
          <w:tab w:val="right" w:leader="dot" w:pos="10461"/>
        </w:tabs>
        <w:rPr>
          <w:lang w:val="en-AU" w:eastAsia="en-AU"/>
        </w:rPr>
      </w:pPr>
      <w:r>
        <w:rPr>
          <w:rFonts w:eastAsiaTheme="minorHAnsi" w:cs="Arial"/>
          <w:kern w:val="2"/>
          <w:sz w:val="24"/>
          <w:szCs w:val="22"/>
          <w:lang w:val="en-AU" w:eastAsia="en-AU"/>
          <w14:ligatures w14:val="standardContextual"/>
        </w:rPr>
        <w:fldChar w:fldCharType="end"/>
      </w:r>
    </w:p>
    <w:p w14:paraId="0CE77814" w14:textId="77777777" w:rsidR="004D1717" w:rsidRDefault="004D1717" w:rsidP="004D1717"/>
    <w:p w14:paraId="54055105" w14:textId="6B0206A7" w:rsidR="004D1717" w:rsidRDefault="004D1717">
      <w:pPr>
        <w:tabs>
          <w:tab w:val="clear" w:pos="340"/>
          <w:tab w:val="clear" w:pos="680"/>
          <w:tab w:val="clear" w:pos="1021"/>
          <w:tab w:val="clear" w:pos="1361"/>
          <w:tab w:val="clear" w:pos="1701"/>
          <w:tab w:val="clear" w:pos="2041"/>
          <w:tab w:val="clear" w:pos="2381"/>
          <w:tab w:val="clear" w:pos="2722"/>
          <w:tab w:val="clear" w:pos="3062"/>
        </w:tabs>
        <w:spacing w:line="278" w:lineRule="auto"/>
      </w:pPr>
      <w:r>
        <w:br w:type="page"/>
      </w:r>
    </w:p>
    <w:p w14:paraId="47C62CB4" w14:textId="016D6FE9" w:rsidR="004D1717" w:rsidRDefault="004D1717" w:rsidP="00E5276E">
      <w:pPr>
        <w:pStyle w:val="Heading1"/>
      </w:pPr>
      <w:bookmarkStart w:id="3" w:name="_Toc213769064"/>
      <w:bookmarkStart w:id="4" w:name="_Toc214372472"/>
      <w:bookmarkStart w:id="5" w:name="_Toc231555817"/>
      <w:r>
        <w:lastRenderedPageBreak/>
        <w:t>About Disability Commissioner Tasmania</w:t>
      </w:r>
      <w:bookmarkEnd w:id="3"/>
      <w:bookmarkEnd w:id="4"/>
      <w:bookmarkEnd w:id="5"/>
    </w:p>
    <w:p w14:paraId="55DB6AE6" w14:textId="63FDAF9D" w:rsidR="004D1717" w:rsidRPr="00C97E40" w:rsidRDefault="2BC73949" w:rsidP="004D1717">
      <w:pPr>
        <w:rPr>
          <w:lang w:eastAsia="en-US"/>
        </w:rPr>
      </w:pPr>
      <w:r>
        <w:t xml:space="preserve">The Tasmanian Disability </w:t>
      </w:r>
      <w:r w:rsidR="00F1533A">
        <w:t xml:space="preserve">Commissioner </w:t>
      </w:r>
      <w:r w:rsidR="00F1533A" w:rsidRPr="00C97E40">
        <w:t>is</w:t>
      </w:r>
      <w:r w:rsidR="004D1717" w:rsidRPr="00C97E40">
        <w:t xml:space="preserve"> an independent authority</w:t>
      </w:r>
      <w:r w:rsidR="00CC7635">
        <w:t xml:space="preserve"> </w:t>
      </w:r>
      <w:r w:rsidR="004D1717" w:rsidRPr="00C97E40">
        <w:t>established</w:t>
      </w:r>
      <w:r w:rsidR="004D1717">
        <w:t xml:space="preserve"> on 1 July 2025 u</w:t>
      </w:r>
      <w:r w:rsidR="004D1717" w:rsidRPr="00C97E40">
        <w:t>nder the </w:t>
      </w:r>
      <w:r w:rsidR="004D1717" w:rsidRPr="00C97E40">
        <w:rPr>
          <w:i/>
          <w:iCs/>
        </w:rPr>
        <w:t>Disability Rights, Inclusion and Safeguarding Act 2024</w:t>
      </w:r>
      <w:r w:rsidR="00071DA8">
        <w:rPr>
          <w:i/>
          <w:iCs/>
        </w:rPr>
        <w:t xml:space="preserve"> </w:t>
      </w:r>
      <w:r w:rsidR="00071DA8" w:rsidRPr="00BC5739">
        <w:t>(</w:t>
      </w:r>
      <w:r w:rsidR="2ED1405F" w:rsidRPr="00BC5739">
        <w:t>t</w:t>
      </w:r>
      <w:r w:rsidR="1A8D03D5" w:rsidRPr="00BC5739">
        <w:t xml:space="preserve">he </w:t>
      </w:r>
      <w:r w:rsidR="003B69ED" w:rsidRPr="00BC5739">
        <w:t>A</w:t>
      </w:r>
      <w:r w:rsidR="25C46EAD" w:rsidRPr="00BC5739">
        <w:t>ct</w:t>
      </w:r>
      <w:r w:rsidR="00071DA8" w:rsidRPr="00BC5739">
        <w:t>)</w:t>
      </w:r>
      <w:r w:rsidR="004D1717">
        <w:t>.</w:t>
      </w:r>
      <w:bookmarkStart w:id="6" w:name="_Ref217310929"/>
      <w:r w:rsidR="00942B62">
        <w:rPr>
          <w:rStyle w:val="FootnoteReference"/>
        </w:rPr>
        <w:footnoteReference w:id="2"/>
      </w:r>
      <w:bookmarkEnd w:id="6"/>
      <w:r w:rsidR="3540CCE2">
        <w:t xml:space="preserve"> </w:t>
      </w:r>
      <w:r w:rsidR="004C691B">
        <w:t>Disability Commissioner Tasmania (</w:t>
      </w:r>
      <w:r w:rsidR="00741819">
        <w:t>DCT</w:t>
      </w:r>
      <w:r w:rsidR="004C691B">
        <w:t>)</w:t>
      </w:r>
      <w:r w:rsidR="3540CCE2">
        <w:t xml:space="preserve"> refers to the </w:t>
      </w:r>
      <w:r w:rsidR="004C691B">
        <w:t>office and</w:t>
      </w:r>
      <w:r w:rsidR="3540CCE2">
        <w:t xml:space="preserve"> staff supporting the</w:t>
      </w:r>
      <w:r w:rsidR="004D1717">
        <w:t xml:space="preserve"> </w:t>
      </w:r>
      <w:r w:rsidR="3540CCE2">
        <w:t>Commissioner to deliver their functions under the Act.</w:t>
      </w:r>
      <w:r w:rsidR="00942B62">
        <w:rPr>
          <w:rStyle w:val="FootnoteReference"/>
        </w:rPr>
        <w:footnoteReference w:id="3"/>
      </w:r>
      <w:r w:rsidR="004D1717">
        <w:t xml:space="preserve"> </w:t>
      </w:r>
    </w:p>
    <w:p w14:paraId="5DA0E8E6" w14:textId="6840CD0E" w:rsidR="004D1717" w:rsidRPr="00C97E40" w:rsidRDefault="004C691B" w:rsidP="004D1717">
      <w:r>
        <w:t>The Tasmanian Disability Commissioner</w:t>
      </w:r>
      <w:r w:rsidR="004D1717">
        <w:t xml:space="preserve"> </w:t>
      </w:r>
      <w:r w:rsidR="75317359">
        <w:t xml:space="preserve">is a regulator, </w:t>
      </w:r>
      <w:r w:rsidR="004D1717">
        <w:t>work</w:t>
      </w:r>
      <w:r w:rsidR="11B4CB66">
        <w:t>ing</w:t>
      </w:r>
      <w:r w:rsidR="004D1717">
        <w:t xml:space="preserve"> </w:t>
      </w:r>
      <w:r w:rsidR="004D1717" w:rsidRPr="00C97E40">
        <w:t>to protect and promote the rights of people with disability across Tasmania</w:t>
      </w:r>
      <w:r w:rsidR="00786ABF">
        <w:t>/Lutruwita</w:t>
      </w:r>
      <w:r>
        <w:t xml:space="preserve"> to create safer, inclusive and accessible communities.</w:t>
      </w:r>
    </w:p>
    <w:p w14:paraId="01139640" w14:textId="4DD41B3D" w:rsidR="004D1717" w:rsidRDefault="004D1717" w:rsidP="004D1717">
      <w:r w:rsidRPr="00C97E40">
        <w:t>While</w:t>
      </w:r>
      <w:r w:rsidR="0FAE8181">
        <w:t xml:space="preserve"> the Act</w:t>
      </w:r>
      <w:r w:rsidR="00942B62">
        <w:rPr>
          <w:rStyle w:val="FootnoteReference"/>
        </w:rPr>
        <w:footnoteReference w:id="4"/>
      </w:r>
      <w:r w:rsidR="0FAE8181">
        <w:t xml:space="preserve"> </w:t>
      </w:r>
      <w:r w:rsidRPr="00C97E40">
        <w:t xml:space="preserve">gives </w:t>
      </w:r>
      <w:r w:rsidR="3C82D22C">
        <w:t>the Commissioner</w:t>
      </w:r>
      <w:r w:rsidRPr="00C97E40">
        <w:t xml:space="preserve"> a broad range of </w:t>
      </w:r>
      <w:r w:rsidR="0C3E74D2">
        <w:t xml:space="preserve">functions and </w:t>
      </w:r>
      <w:r w:rsidRPr="00C97E40">
        <w:t xml:space="preserve">powers, </w:t>
      </w:r>
      <w:r w:rsidR="244F8638">
        <w:t>DCT’s</w:t>
      </w:r>
      <w:r w:rsidRPr="00C97E40">
        <w:t xml:space="preserve"> work</w:t>
      </w:r>
      <w:r w:rsidR="00CC7635">
        <w:t xml:space="preserve"> </w:t>
      </w:r>
      <w:r w:rsidRPr="00C97E40">
        <w:t xml:space="preserve">focuses on </w:t>
      </w:r>
      <w:r>
        <w:t>t</w:t>
      </w:r>
      <w:r w:rsidR="33B00077">
        <w:t>hree</w:t>
      </w:r>
      <w:r w:rsidRPr="00C97E40">
        <w:t xml:space="preserve"> key areas:</w:t>
      </w:r>
    </w:p>
    <w:p w14:paraId="6777CECB" w14:textId="0F0D1FAF" w:rsidR="004D1717" w:rsidRDefault="004D1717" w:rsidP="002C5EDF">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C97E40">
        <w:t>Driving systemic change </w:t>
      </w:r>
      <w:r w:rsidR="41E88701">
        <w:t>through the regulation of</w:t>
      </w:r>
      <w:r w:rsidRPr="00C97E40">
        <w:t xml:space="preserve"> Disability Inclusion Action Plans</w:t>
      </w:r>
      <w:r w:rsidR="59AFCACA">
        <w:t xml:space="preserve"> created by government agencies (referred to in the Act</w:t>
      </w:r>
      <w:r w:rsidR="00942B62">
        <w:rPr>
          <w:rStyle w:val="FootnoteReference"/>
        </w:rPr>
        <w:footnoteReference w:id="5"/>
      </w:r>
      <w:r w:rsidR="2C66C217">
        <w:t xml:space="preserve"> as defined </w:t>
      </w:r>
      <w:r w:rsidR="007F5B8E">
        <w:t>entities</w:t>
      </w:r>
      <w:r w:rsidR="00942B62">
        <w:t>)</w:t>
      </w:r>
      <w:r w:rsidR="007F5B8E">
        <w:t>;</w:t>
      </w:r>
    </w:p>
    <w:p w14:paraId="7A452EC4" w14:textId="0BE8F90C" w:rsidR="004D1717" w:rsidRPr="00C97E40" w:rsidRDefault="004D1717" w:rsidP="002C5EDF">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C97E40">
        <w:t xml:space="preserve">Receiving and investigating reports of violence, abuse, neglect, coercion, and exploitation </w:t>
      </w:r>
      <w:r w:rsidR="30A8E71D">
        <w:t>of</w:t>
      </w:r>
      <w:r w:rsidRPr="00C97E40">
        <w:t xml:space="preserve"> people with disability</w:t>
      </w:r>
      <w:r w:rsidR="052E04F8">
        <w:t>;</w:t>
      </w:r>
      <w:r w:rsidR="3F2B98DF">
        <w:t xml:space="preserve"> and</w:t>
      </w:r>
    </w:p>
    <w:p w14:paraId="035D8B59" w14:textId="179BC476" w:rsidR="3F2B98DF" w:rsidRDefault="3F2B98DF" w:rsidP="0C31C937">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t>Monitoring and investigating systemic issues of concern to Tasmanians with Disability.</w:t>
      </w:r>
    </w:p>
    <w:p w14:paraId="0B8BAE15" w14:textId="77777777" w:rsidR="004D1717" w:rsidRDefault="004D1717">
      <w:pPr>
        <w:tabs>
          <w:tab w:val="clear" w:pos="340"/>
          <w:tab w:val="clear" w:pos="680"/>
          <w:tab w:val="clear" w:pos="1021"/>
          <w:tab w:val="clear" w:pos="1361"/>
          <w:tab w:val="clear" w:pos="1701"/>
          <w:tab w:val="clear" w:pos="2041"/>
          <w:tab w:val="clear" w:pos="2381"/>
          <w:tab w:val="clear" w:pos="2722"/>
          <w:tab w:val="clear" w:pos="3062"/>
        </w:tabs>
        <w:spacing w:line="278" w:lineRule="auto"/>
        <w:rPr>
          <w:rFonts w:asciiTheme="majorHAnsi" w:hAnsiTheme="majorHAnsi"/>
          <w:b/>
          <w:bCs/>
          <w:sz w:val="56"/>
          <w:szCs w:val="56"/>
        </w:rPr>
      </w:pPr>
      <w:r>
        <w:br w:type="page"/>
      </w:r>
    </w:p>
    <w:p w14:paraId="5AFA7806" w14:textId="11FA16B2" w:rsidR="004D1717" w:rsidRDefault="004D1717" w:rsidP="00E5276E">
      <w:pPr>
        <w:pStyle w:val="Heading1"/>
      </w:pPr>
      <w:bookmarkStart w:id="7" w:name="_About_this_submission"/>
      <w:bookmarkStart w:id="8" w:name="_Toc213769065"/>
      <w:bookmarkStart w:id="9" w:name="_Toc214372473"/>
      <w:bookmarkStart w:id="10" w:name="_Toc231555818"/>
      <w:bookmarkEnd w:id="7"/>
      <w:r>
        <w:lastRenderedPageBreak/>
        <w:t>About this submission</w:t>
      </w:r>
      <w:bookmarkEnd w:id="8"/>
      <w:bookmarkEnd w:id="9"/>
      <w:bookmarkEnd w:id="10"/>
    </w:p>
    <w:p w14:paraId="0257FA44" w14:textId="301A6E8F" w:rsidR="002A2CCB" w:rsidRPr="002A2CCB" w:rsidRDefault="002A2CCB" w:rsidP="002A2CCB">
      <w:r w:rsidRPr="002A2CCB">
        <w:t xml:space="preserve">This submission is made on behalf of the Tasmanian Disability Commissioner. </w:t>
      </w:r>
      <w:r w:rsidR="004C691B">
        <w:t xml:space="preserve">The Commissioner </w:t>
      </w:r>
      <w:r w:rsidRPr="002A2CCB">
        <w:t>welcome</w:t>
      </w:r>
      <w:r w:rsidR="004C691B">
        <w:t>s</w:t>
      </w:r>
      <w:r w:rsidRPr="002A2CCB">
        <w:t xml:space="preserve"> the opportunity to contribute to the development of the Disability Support Quality and Safeguarding Framework and the Disability Support Ecosystem Safeguarding Strategy. These initiatives are </w:t>
      </w:r>
      <w:r w:rsidR="004C691B">
        <w:t xml:space="preserve">a </w:t>
      </w:r>
      <w:r w:rsidRPr="002A2CCB">
        <w:t xml:space="preserve">critical </w:t>
      </w:r>
      <w:r w:rsidR="004C691B">
        <w:t xml:space="preserve">part </w:t>
      </w:r>
      <w:r w:rsidR="00F1533A">
        <w:t>of</w:t>
      </w:r>
      <w:r w:rsidR="00F1533A" w:rsidRPr="002A2CCB">
        <w:t xml:space="preserve"> creating</w:t>
      </w:r>
      <w:r w:rsidRPr="002A2CCB">
        <w:t xml:space="preserve"> a national approach </w:t>
      </w:r>
      <w:r w:rsidR="004C691B">
        <w:t>to</w:t>
      </w:r>
      <w:r w:rsidR="004C691B" w:rsidRPr="002A2CCB">
        <w:t xml:space="preserve"> </w:t>
      </w:r>
      <w:r w:rsidRPr="002A2CCB">
        <w:t>prevent</w:t>
      </w:r>
      <w:r w:rsidR="004C691B">
        <w:t>ing</w:t>
      </w:r>
      <w:r w:rsidRPr="002A2CCB">
        <w:t xml:space="preserve"> </w:t>
      </w:r>
      <w:r w:rsidR="00F1533A" w:rsidRPr="002A2CCB">
        <w:t>harm while</w:t>
      </w:r>
      <w:r w:rsidRPr="002A2CCB">
        <w:t xml:space="preserve"> supporting autonomy and </w:t>
      </w:r>
      <w:r w:rsidR="004C691B">
        <w:t>ensuring</w:t>
      </w:r>
      <w:r w:rsidRPr="002A2CCB">
        <w:t xml:space="preserve"> dignity.</w:t>
      </w:r>
    </w:p>
    <w:p w14:paraId="5E41954B" w14:textId="77777777" w:rsidR="00F1533A" w:rsidRDefault="004C691B" w:rsidP="002A2CCB">
      <w:r>
        <w:t>R</w:t>
      </w:r>
      <w:r w:rsidRPr="002A2CCB">
        <w:t xml:space="preserve">eform </w:t>
      </w:r>
      <w:r w:rsidR="002A2CCB" w:rsidRPr="002A2CCB">
        <w:t xml:space="preserve">must be practical, enforceable, and easily engaged with by the community </w:t>
      </w:r>
      <w:r>
        <w:t>whose rights</w:t>
      </w:r>
      <w:r w:rsidR="002A2CCB" w:rsidRPr="002A2CCB">
        <w:t xml:space="preserve"> it seeks to </w:t>
      </w:r>
      <w:r>
        <w:t>advance and protect</w:t>
      </w:r>
      <w:r w:rsidR="002A2CCB" w:rsidRPr="002A2CCB">
        <w:t xml:space="preserve">. </w:t>
      </w:r>
    </w:p>
    <w:p w14:paraId="35BD937C" w14:textId="6FDDED5E" w:rsidR="00F1533A" w:rsidRDefault="00F1533A" w:rsidP="002A2CCB">
      <w:r w:rsidRPr="00F1533A">
        <w:t>Tasmania’s context shapes our perspective on safeguarding. Our state is the second-most digitally disadvantaged in Australia, with around 25% of Tasmanians facing barriers to digital access and approximately 54,000 people highly digitally excluded.</w:t>
      </w:r>
      <w:r w:rsidR="00F30E12">
        <w:rPr>
          <w:rStyle w:val="FootnoteReference"/>
        </w:rPr>
        <w:footnoteReference w:id="6"/>
      </w:r>
      <w:r w:rsidRPr="00F1533A">
        <w:t xml:space="preserve"> In addition, 18.7% of households lacked internet access,</w:t>
      </w:r>
      <w:r w:rsidR="00773923">
        <w:rPr>
          <w:rStyle w:val="FootnoteReference"/>
        </w:rPr>
        <w:footnoteReference w:id="7"/>
      </w:r>
      <w:r w:rsidRPr="00F1533A">
        <w:t xml:space="preserve"> and 30.5% of Tasmanians have disability compared to 21.4% nationally.</w:t>
      </w:r>
      <w:r w:rsidR="00F30E12">
        <w:rPr>
          <w:rStyle w:val="FootnoteReference"/>
        </w:rPr>
        <w:footnoteReference w:id="8"/>
      </w:r>
      <w:r w:rsidRPr="00F1533A">
        <w:t xml:space="preserve"> These realities mean that reforms cannot assume universal digital access or high literacy. Safeguard information must be available in multiple formats—printed copies, Easy Read, Auslan, spoken explanations, and phone numbers answered by real people. It should also include adjustments such as interpreters and be provided through community access points like libraries and service hubs. Without these measures, those most at risk may be excluded from understanding and using protections.</w:t>
      </w:r>
    </w:p>
    <w:p w14:paraId="0428A9E5" w14:textId="7CCEF8B8" w:rsidR="002A2CCB" w:rsidRPr="002A2CCB" w:rsidRDefault="002A2CCB" w:rsidP="002A2CCB">
      <w:r w:rsidRPr="002A2CCB">
        <w:t xml:space="preserve">The </w:t>
      </w:r>
      <w:r w:rsidR="007543AC">
        <w:t xml:space="preserve">views </w:t>
      </w:r>
      <w:r w:rsidRPr="002A2CCB">
        <w:t xml:space="preserve">in this submission draw on the principles of the </w:t>
      </w:r>
      <w:r w:rsidRPr="002A2CCB">
        <w:rPr>
          <w:i/>
          <w:iCs/>
        </w:rPr>
        <w:t>Convention on the Rights of Persons with Disabilities</w:t>
      </w:r>
      <w:r w:rsidRPr="002A2CCB">
        <w:t xml:space="preserve"> (CRPD),</w:t>
      </w:r>
      <w:bookmarkStart w:id="11" w:name="_Ref217310940"/>
      <w:r w:rsidR="00F30E12">
        <w:rPr>
          <w:rStyle w:val="FootnoteReference"/>
        </w:rPr>
        <w:footnoteReference w:id="9"/>
      </w:r>
      <w:bookmarkEnd w:id="11"/>
      <w:r w:rsidRPr="002A2CCB">
        <w:t xml:space="preserve"> findings of the</w:t>
      </w:r>
      <w:r w:rsidR="00BE0C49">
        <w:t xml:space="preserve"> </w:t>
      </w:r>
      <w:r w:rsidR="00BE0C49" w:rsidRPr="00F1533A">
        <w:t>Royal Commission</w:t>
      </w:r>
      <w:r w:rsidR="00BE0C49" w:rsidRPr="00BE0C49">
        <w:t xml:space="preserve"> into Violence, Abuse, Neglect and Exploitation of People with Disability</w:t>
      </w:r>
      <w:r w:rsidRPr="002A2CCB">
        <w:t xml:space="preserve"> </w:t>
      </w:r>
      <w:r w:rsidR="00BE0C49">
        <w:t>(</w:t>
      </w:r>
      <w:r w:rsidRPr="00BE0C49">
        <w:t>Disability Royal Commission</w:t>
      </w:r>
      <w:r w:rsidR="00BE0C49">
        <w:t>)</w:t>
      </w:r>
      <w:r w:rsidRPr="00BE0C49">
        <w:t>,</w:t>
      </w:r>
      <w:bookmarkStart w:id="12" w:name="_Ref217311055"/>
      <w:r w:rsidR="00F30E12">
        <w:rPr>
          <w:rStyle w:val="FootnoteReference"/>
        </w:rPr>
        <w:footnoteReference w:id="10"/>
      </w:r>
      <w:bookmarkEnd w:id="12"/>
      <w:r w:rsidRPr="00BE0C49">
        <w:t xml:space="preserve"> and </w:t>
      </w:r>
      <w:r w:rsidR="004C691B">
        <w:t>early</w:t>
      </w:r>
      <w:r w:rsidRPr="002A2CCB">
        <w:t xml:space="preserve"> </w:t>
      </w:r>
      <w:r w:rsidRPr="00BE0C49">
        <w:t>themes</w:t>
      </w:r>
      <w:r w:rsidRPr="002A2CCB">
        <w:t xml:space="preserve"> emerging from </w:t>
      </w:r>
      <w:r w:rsidR="004C691B">
        <w:t xml:space="preserve">the small volume </w:t>
      </w:r>
      <w:r w:rsidRPr="002A2CCB">
        <w:t xml:space="preserve">reports and enquiries </w:t>
      </w:r>
      <w:r w:rsidR="004C691B">
        <w:t>made under the Act</w:t>
      </w:r>
      <w:r w:rsidR="00F30E12">
        <w:rPr>
          <w:rStyle w:val="FootnoteReference"/>
        </w:rPr>
        <w:footnoteReference w:id="11"/>
      </w:r>
      <w:r w:rsidR="004C691B">
        <w:t xml:space="preserve"> to date</w:t>
      </w:r>
      <w:r w:rsidRPr="002A2CCB">
        <w:t xml:space="preserve">. Rather than provide prescriptive solutions, we </w:t>
      </w:r>
      <w:r w:rsidR="00F1533A" w:rsidRPr="002A2CCB">
        <w:t>recognise cultural</w:t>
      </w:r>
      <w:r w:rsidRPr="002A2CCB">
        <w:t xml:space="preserve"> </w:t>
      </w:r>
      <w:proofErr w:type="gramStart"/>
      <w:r w:rsidRPr="002A2CCB">
        <w:t>change</w:t>
      </w:r>
      <w:proofErr w:type="gramEnd"/>
      <w:r w:rsidRPr="002A2CCB">
        <w:t xml:space="preserve"> and legal reform must progress together.</w:t>
      </w:r>
    </w:p>
    <w:p w14:paraId="270A6999" w14:textId="23A2FAE4" w:rsidR="002A2CCB" w:rsidRPr="002A2CCB" w:rsidRDefault="002A2CCB" w:rsidP="002A2CCB">
      <w:r w:rsidRPr="002A2CCB">
        <w:t xml:space="preserve">We have not responded to each question in the </w:t>
      </w:r>
      <w:r>
        <w:t>Consultation</w:t>
      </w:r>
      <w:r w:rsidRPr="002A2CCB">
        <w:t xml:space="preserve"> Paper individually. Instead, we have consolidated our input to avoid repetition and focus on systemic issues where we can contribute meaningfully. </w:t>
      </w:r>
    </w:p>
    <w:p w14:paraId="2F295DEC" w14:textId="77777777" w:rsidR="0032589E" w:rsidRDefault="0032589E">
      <w:pPr>
        <w:tabs>
          <w:tab w:val="clear" w:pos="340"/>
          <w:tab w:val="clear" w:pos="680"/>
          <w:tab w:val="clear" w:pos="1021"/>
          <w:tab w:val="clear" w:pos="1361"/>
          <w:tab w:val="clear" w:pos="1701"/>
          <w:tab w:val="clear" w:pos="2041"/>
          <w:tab w:val="clear" w:pos="2381"/>
          <w:tab w:val="clear" w:pos="2722"/>
          <w:tab w:val="clear" w:pos="3062"/>
        </w:tabs>
        <w:spacing w:line="278" w:lineRule="auto"/>
      </w:pPr>
      <w:r>
        <w:br w:type="page"/>
      </w:r>
    </w:p>
    <w:p w14:paraId="5B5889F6" w14:textId="5B570B03" w:rsidR="004D1717" w:rsidRDefault="005C3B8D" w:rsidP="00E5276E">
      <w:pPr>
        <w:pStyle w:val="Heading1"/>
      </w:pPr>
      <w:bookmarkStart w:id="13" w:name="_Toc231555819"/>
      <w:r>
        <w:lastRenderedPageBreak/>
        <w:t>Our submission</w:t>
      </w:r>
      <w:bookmarkEnd w:id="13"/>
    </w:p>
    <w:p w14:paraId="45BD16D5" w14:textId="3D60010D" w:rsidR="00EA1522" w:rsidRDefault="00EA1522" w:rsidP="00661498">
      <w:pPr>
        <w:pStyle w:val="Heading2"/>
      </w:pPr>
      <w:bookmarkStart w:id="14" w:name="_Toc213769004"/>
      <w:bookmarkStart w:id="15" w:name="_Toc213769068"/>
      <w:bookmarkStart w:id="16" w:name="_Toc214372476"/>
      <w:bookmarkStart w:id="17" w:name="_Toc231555820"/>
      <w:r>
        <w:t xml:space="preserve">Part 1 – </w:t>
      </w:r>
      <w:bookmarkEnd w:id="14"/>
      <w:bookmarkEnd w:id="15"/>
      <w:bookmarkEnd w:id="16"/>
      <w:r w:rsidR="00661498">
        <w:t>What do we mean by safeguards and quality?</w:t>
      </w:r>
      <w:bookmarkEnd w:id="17"/>
    </w:p>
    <w:p w14:paraId="0EB75176" w14:textId="66F5340F" w:rsidR="00FC47BC" w:rsidRDefault="00FE1675" w:rsidP="00FE1675">
      <w:pPr>
        <w:pStyle w:val="Heading3"/>
      </w:pPr>
      <w:bookmarkStart w:id="18" w:name="_Toc231555821"/>
      <w:r>
        <w:t xml:space="preserve">Question 1: </w:t>
      </w:r>
      <w:r w:rsidR="00FC47BC" w:rsidRPr="00FC47BC">
        <w:t>When you hear the words “safeguards” and “quality” in this context, what does it mean to you?</w:t>
      </w:r>
      <w:bookmarkEnd w:id="18"/>
      <w:r w:rsidR="00FC47BC" w:rsidRPr="00FC47BC">
        <w:t xml:space="preserve"> </w:t>
      </w:r>
    </w:p>
    <w:p w14:paraId="07450B6C" w14:textId="4EC2BC8D" w:rsidR="00FC47BC" w:rsidRPr="003659DF" w:rsidRDefault="00FC47BC" w:rsidP="00FC47BC">
      <w:pPr>
        <w:rPr>
          <w:lang w:eastAsia="zh-CN"/>
        </w:rPr>
      </w:pPr>
      <w:r w:rsidRPr="003659DF">
        <w:rPr>
          <w:lang w:eastAsia="zh-CN"/>
        </w:rPr>
        <w:t xml:space="preserve">Safeguards are protections that </w:t>
      </w:r>
      <w:r>
        <w:rPr>
          <w:lang w:eastAsia="zh-CN"/>
        </w:rPr>
        <w:t>go beyond ensuring basic physical and psychological safety, to also</w:t>
      </w:r>
      <w:r w:rsidRPr="003659DF">
        <w:rPr>
          <w:lang w:eastAsia="zh-CN"/>
        </w:rPr>
        <w:t xml:space="preserve"> uphold the</w:t>
      </w:r>
      <w:r>
        <w:rPr>
          <w:lang w:eastAsia="zh-CN"/>
        </w:rPr>
        <w:t xml:space="preserve"> human</w:t>
      </w:r>
      <w:r w:rsidRPr="003659DF">
        <w:rPr>
          <w:lang w:eastAsia="zh-CN"/>
        </w:rPr>
        <w:t xml:space="preserve"> rights of people with disability consistent with the principles of the CRPD.</w:t>
      </w:r>
      <w:r w:rsidR="00942B62">
        <w:rPr>
          <w:rStyle w:val="FootnoteReference"/>
          <w:lang w:eastAsia="zh-CN"/>
        </w:rPr>
        <w:footnoteReference w:id="12"/>
      </w:r>
      <w:r w:rsidRPr="003659DF">
        <w:rPr>
          <w:lang w:eastAsia="zh-CN"/>
        </w:rPr>
        <w:t xml:space="preserve"> Effective safeguards work alongside </w:t>
      </w:r>
      <w:r>
        <w:rPr>
          <w:lang w:eastAsia="zh-CN"/>
        </w:rPr>
        <w:t>other models and frameworks of</w:t>
      </w:r>
      <w:r w:rsidRPr="003659DF">
        <w:rPr>
          <w:lang w:eastAsia="zh-CN"/>
        </w:rPr>
        <w:t xml:space="preserve"> choice and control, supported decision-making, and trusted relationships</w:t>
      </w:r>
      <w:r>
        <w:rPr>
          <w:lang w:eastAsia="zh-CN"/>
        </w:rPr>
        <w:t>. Where needs compete, safeguards should always be interpreted and implemented in the least restrictive manner</w:t>
      </w:r>
      <w:r w:rsidRPr="003659DF">
        <w:rPr>
          <w:lang w:eastAsia="zh-CN"/>
        </w:rPr>
        <w:t>.</w:t>
      </w:r>
    </w:p>
    <w:p w14:paraId="7ED3D20C" w14:textId="22275F0A" w:rsidR="00FC47BC" w:rsidRPr="003659DF" w:rsidRDefault="00FC47BC" w:rsidP="00FC47BC">
      <w:pPr>
        <w:rPr>
          <w:lang w:eastAsia="zh-CN"/>
        </w:rPr>
      </w:pPr>
      <w:r w:rsidRPr="003659DF">
        <w:rPr>
          <w:lang w:eastAsia="zh-CN"/>
        </w:rPr>
        <w:t xml:space="preserve">Quality means </w:t>
      </w:r>
      <w:r>
        <w:rPr>
          <w:lang w:eastAsia="zh-CN"/>
        </w:rPr>
        <w:t>moving</w:t>
      </w:r>
      <w:r w:rsidRPr="003659DF">
        <w:rPr>
          <w:lang w:eastAsia="zh-CN"/>
        </w:rPr>
        <w:t xml:space="preserve"> beyond compliance to </w:t>
      </w:r>
      <w:r>
        <w:rPr>
          <w:lang w:eastAsia="zh-CN"/>
        </w:rPr>
        <w:t>being co-designed</w:t>
      </w:r>
      <w:r w:rsidRPr="003659DF">
        <w:rPr>
          <w:lang w:eastAsia="zh-CN"/>
        </w:rPr>
        <w:t xml:space="preserve"> person</w:t>
      </w:r>
      <w:r w:rsidRPr="003659DF">
        <w:rPr>
          <w:lang w:eastAsia="zh-CN"/>
        </w:rPr>
        <w:noBreakHyphen/>
        <w:t xml:space="preserve">centred, culturally </w:t>
      </w:r>
      <w:r>
        <w:rPr>
          <w:lang w:eastAsia="zh-CN"/>
        </w:rPr>
        <w:t>safe, rich</w:t>
      </w:r>
      <w:r w:rsidRPr="003659DF">
        <w:rPr>
          <w:lang w:eastAsia="zh-CN"/>
        </w:rPr>
        <w:t xml:space="preserve"> and rights</w:t>
      </w:r>
      <w:r w:rsidRPr="003659DF">
        <w:rPr>
          <w:lang w:eastAsia="zh-CN"/>
        </w:rPr>
        <w:noBreakHyphen/>
        <w:t>based. It is about consistency, respect, and accountability—ensuring demonstrate</w:t>
      </w:r>
      <w:r>
        <w:rPr>
          <w:lang w:eastAsia="zh-CN"/>
        </w:rPr>
        <w:t>d</w:t>
      </w:r>
      <w:r w:rsidRPr="003659DF">
        <w:rPr>
          <w:lang w:eastAsia="zh-CN"/>
        </w:rPr>
        <w:t xml:space="preserve"> </w:t>
      </w:r>
      <w:r>
        <w:rPr>
          <w:lang w:eastAsia="zh-CN"/>
        </w:rPr>
        <w:t>reliability,</w:t>
      </w:r>
      <w:r w:rsidRPr="003659DF">
        <w:rPr>
          <w:lang w:eastAsia="zh-CN"/>
        </w:rPr>
        <w:t xml:space="preserve"> transparency and continuous improvement</w:t>
      </w:r>
      <w:r>
        <w:rPr>
          <w:lang w:eastAsia="zh-CN"/>
        </w:rPr>
        <w:t xml:space="preserve"> beyond minimum standards</w:t>
      </w:r>
      <w:r w:rsidRPr="003659DF">
        <w:rPr>
          <w:lang w:eastAsia="zh-CN"/>
        </w:rPr>
        <w:t>. Quality should reflect CRPD</w:t>
      </w:r>
      <w:r w:rsidR="00942B62">
        <w:rPr>
          <w:rStyle w:val="FootnoteReference"/>
          <w:lang w:eastAsia="zh-CN"/>
        </w:rPr>
        <w:footnoteReference w:id="13"/>
      </w:r>
      <w:r w:rsidRPr="003659DF">
        <w:rPr>
          <w:lang w:eastAsia="zh-CN"/>
        </w:rPr>
        <w:t xml:space="preserve"> principles of inclusion, participation, and equality, and be measured by outcomes that matter to </w:t>
      </w:r>
      <w:r>
        <w:rPr>
          <w:lang w:eastAsia="zh-CN"/>
        </w:rPr>
        <w:t>individual people and collective groups</w:t>
      </w:r>
      <w:r w:rsidRPr="003659DF">
        <w:rPr>
          <w:lang w:eastAsia="zh-CN"/>
        </w:rPr>
        <w:t>.</w:t>
      </w:r>
    </w:p>
    <w:p w14:paraId="1F2E0FD2" w14:textId="29C0F63D" w:rsidR="00FC47BC" w:rsidRPr="002A2CCB" w:rsidRDefault="00FC47BC" w:rsidP="00FC47BC">
      <w:pPr>
        <w:rPr>
          <w:lang w:eastAsia="zh-CN"/>
        </w:rPr>
      </w:pPr>
      <w:r w:rsidRPr="00FE1675">
        <w:rPr>
          <w:lang w:eastAsia="zh-CN"/>
        </w:rPr>
        <w:t xml:space="preserve">Current definitions of both safeguards and quality are positive </w:t>
      </w:r>
      <w:proofErr w:type="gramStart"/>
      <w:r w:rsidRPr="00FE1675">
        <w:rPr>
          <w:lang w:eastAsia="zh-CN"/>
        </w:rPr>
        <w:t>and also</w:t>
      </w:r>
      <w:proofErr w:type="gramEnd"/>
      <w:r w:rsidRPr="00FE1675">
        <w:rPr>
          <w:lang w:eastAsia="zh-CN"/>
        </w:rPr>
        <w:t xml:space="preserve"> incomplete. They do not fully address the tension that arises when autonomy is affirmed without supports, exposing people to foreseeable harm. Emphasising “choice and control” without supported decision</w:t>
      </w:r>
      <w:r w:rsidRPr="00FE1675">
        <w:rPr>
          <w:lang w:eastAsia="zh-CN"/>
        </w:rPr>
        <w:noBreakHyphen/>
        <w:t>making, capacity checks, and communication access can lead to overcorrection. Research shows many people complain through silence or withdrawal rather than formal channels. Systems must notice and respond to these signals.</w:t>
      </w:r>
      <w:r w:rsidR="00627DD6">
        <w:rPr>
          <w:rStyle w:val="FootnoteReference"/>
          <w:lang w:eastAsia="zh-CN"/>
        </w:rPr>
        <w:footnoteReference w:id="14"/>
      </w:r>
      <w:r w:rsidRPr="003659DF">
        <w:rPr>
          <w:lang w:eastAsia="zh-CN"/>
        </w:rPr>
        <w:t xml:space="preserve"> </w:t>
      </w:r>
    </w:p>
    <w:p w14:paraId="4BE9AC50" w14:textId="3DD74A8E" w:rsidR="00FC47BC" w:rsidRPr="00FC47BC" w:rsidRDefault="00FE1675" w:rsidP="00FE1675">
      <w:pPr>
        <w:pStyle w:val="Heading3"/>
      </w:pPr>
      <w:bookmarkStart w:id="19" w:name="_Toc231555822"/>
      <w:r>
        <w:t xml:space="preserve">Question 4: </w:t>
      </w:r>
      <w:r w:rsidR="00FC47BC" w:rsidRPr="00FC47BC">
        <w:t>Do you have anything to add?</w:t>
      </w:r>
      <w:bookmarkEnd w:id="19"/>
    </w:p>
    <w:p w14:paraId="0E5CE602" w14:textId="39D56584" w:rsidR="001B1241" w:rsidRPr="001B1241" w:rsidRDefault="00F1533A" w:rsidP="00F1533A">
      <w:pPr>
        <w:rPr>
          <w:lang w:eastAsia="zh-CN"/>
        </w:rPr>
      </w:pPr>
      <w:bookmarkStart w:id="20" w:name="_Toc214372488"/>
      <w:r w:rsidRPr="00E15B0C">
        <w:rPr>
          <w:lang w:eastAsia="zh-CN"/>
        </w:rPr>
        <w:t>Safeguard</w:t>
      </w:r>
      <w:r>
        <w:rPr>
          <w:lang w:eastAsia="zh-CN"/>
        </w:rPr>
        <w:t>ing</w:t>
      </w:r>
      <w:r w:rsidRPr="00E15B0C">
        <w:rPr>
          <w:lang w:eastAsia="zh-CN"/>
        </w:rPr>
        <w:t xml:space="preserve"> cannot</w:t>
      </w:r>
      <w:r w:rsidR="00E15B0C" w:rsidRPr="00E15B0C">
        <w:rPr>
          <w:lang w:eastAsia="zh-CN"/>
        </w:rPr>
        <w:t xml:space="preserve"> be effective without embedding supported decision-making as a core principle. This means proportionate capacity checks for high-stakes actions, practical tools to help people enact decisions, and continuity </w:t>
      </w:r>
      <w:r w:rsidR="000B45A1">
        <w:rPr>
          <w:lang w:eastAsia="zh-CN"/>
        </w:rPr>
        <w:t>of</w:t>
      </w:r>
      <w:r w:rsidR="00E15B0C" w:rsidRPr="00E15B0C">
        <w:rPr>
          <w:lang w:eastAsia="zh-CN"/>
        </w:rPr>
        <w:t xml:space="preserve"> safeguards to prevent harm when roles change. Prevention must be real: early risk identification and contingency planning for provider exits or service transitions</w:t>
      </w:r>
      <w:r w:rsidR="000B45A1">
        <w:rPr>
          <w:lang w:eastAsia="zh-CN"/>
        </w:rPr>
        <w:t>, as an example.</w:t>
      </w:r>
      <w:r w:rsidRPr="001B1241">
        <w:rPr>
          <w:lang w:eastAsia="zh-CN"/>
        </w:rPr>
        <w:t xml:space="preserve"> </w:t>
      </w:r>
    </w:p>
    <w:p w14:paraId="680B8E9E" w14:textId="77777777" w:rsidR="00FE1675" w:rsidRDefault="001B7D0E" w:rsidP="00A516EA">
      <w:pPr>
        <w:pStyle w:val="Heading2"/>
        <w:rPr>
          <w:lang w:val="en-AU"/>
        </w:rPr>
      </w:pPr>
      <w:bookmarkStart w:id="21" w:name="_Toc231555823"/>
      <w:r>
        <w:t xml:space="preserve">Part </w:t>
      </w:r>
      <w:r w:rsidR="00661498">
        <w:t>2</w:t>
      </w:r>
      <w:r>
        <w:t xml:space="preserve"> – </w:t>
      </w:r>
      <w:bookmarkStart w:id="22" w:name="_Toc211001487"/>
      <w:bookmarkStart w:id="23" w:name="_Toc214372489"/>
      <w:bookmarkEnd w:id="20"/>
      <w:r w:rsidR="00661498" w:rsidRPr="00661498">
        <w:rPr>
          <w:lang w:val="en-AU"/>
        </w:rPr>
        <w:t xml:space="preserve">What are the </w:t>
      </w:r>
      <w:r w:rsidR="00661498" w:rsidRPr="00A516EA">
        <w:t>components</w:t>
      </w:r>
      <w:r w:rsidR="00661498" w:rsidRPr="00661498">
        <w:rPr>
          <w:lang w:val="en-AU"/>
        </w:rPr>
        <w:t xml:space="preserve"> of effective safeguarding?</w:t>
      </w:r>
      <w:bookmarkEnd w:id="21"/>
    </w:p>
    <w:p w14:paraId="58697385" w14:textId="4B32D012" w:rsidR="00FE1675" w:rsidRPr="00FE1675" w:rsidRDefault="00FE1675" w:rsidP="00A516EA">
      <w:pPr>
        <w:pStyle w:val="Heading3"/>
        <w:rPr>
          <w:noProof w:val="0"/>
          <w:lang w:val="en-AU"/>
        </w:rPr>
      </w:pPr>
      <w:bookmarkStart w:id="24" w:name="_Toc231555824"/>
      <w:r>
        <w:t>Question 7</w:t>
      </w:r>
      <w:r w:rsidR="00773923">
        <w:t>:</w:t>
      </w:r>
      <w:r>
        <w:t xml:space="preserve"> </w:t>
      </w:r>
      <w:r w:rsidRPr="00FE1675">
        <w:t>What makes it difficult for people to access, understand and use information to make decisions?</w:t>
      </w:r>
      <w:bookmarkEnd w:id="24"/>
    </w:p>
    <w:p w14:paraId="563EA764" w14:textId="0D2A30FC" w:rsidR="00A20E17" w:rsidRDefault="00A20E17" w:rsidP="00A516EA">
      <w:r w:rsidRPr="00A20E17">
        <w:t>The Disability Royal Commission</w:t>
      </w:r>
      <w:r w:rsidR="00942B62">
        <w:rPr>
          <w:rStyle w:val="FootnoteReference"/>
        </w:rPr>
        <w:footnoteReference w:id="15"/>
      </w:r>
      <w:r w:rsidRPr="00A20E17">
        <w:t xml:space="preserve"> recommend</w:t>
      </w:r>
      <w:r w:rsidR="006E3E6E">
        <w:t>ed</w:t>
      </w:r>
      <w:r w:rsidRPr="00A20E17">
        <w:t xml:space="preserve"> a ‘no wrong door’ approach (Recommendation 10.20), meaning any agency that receives a concern should take responsibility for connecting the person to the right body through warm handovers. This matters because people often do not know </w:t>
      </w:r>
      <w:r w:rsidRPr="00A20E17">
        <w:lastRenderedPageBreak/>
        <w:t>which authority can help—and many never disclose at all. When someone does reach out, they need confidence that they will not be turned away or left without action because they chose the wrong entry point. Knowing that any door will lead to help builds trust and psychological safety, which in turn empowers people to speak up and exercise their rights. Clear, time-bound feedback loops reinforce this trust by showing that action is being taken and explaining what will happen next.</w:t>
      </w:r>
    </w:p>
    <w:p w14:paraId="281673B4" w14:textId="7B4ED0B0" w:rsidR="00A6312D" w:rsidRPr="00A6312D" w:rsidRDefault="00A6312D" w:rsidP="00A6312D">
      <w:pPr>
        <w:rPr>
          <w:lang w:eastAsia="zh-CN"/>
        </w:rPr>
      </w:pPr>
      <w:r w:rsidRPr="00A6312D">
        <w:rPr>
          <w:lang w:eastAsia="zh-CN"/>
        </w:rPr>
        <w:t xml:space="preserve">As outlined in </w:t>
      </w:r>
      <w:hyperlink w:anchor="_About_this_submission" w:history="1">
        <w:r w:rsidRPr="0092469C">
          <w:rPr>
            <w:rStyle w:val="Hyperlink"/>
            <w:rFonts w:ascii="Arial" w:hAnsi="Arial" w:cs="Arial"/>
            <w:lang w:eastAsia="zh-CN"/>
          </w:rPr>
          <w:t>About this submission</w:t>
        </w:r>
      </w:hyperlink>
      <w:r w:rsidRPr="00A6312D">
        <w:rPr>
          <w:lang w:eastAsia="zh-CN"/>
        </w:rPr>
        <w:t>, Tasmanians face unique barriers to accessing safeguarding information. High levels of digital disadvantage mean that when information is provided only online or in complex written formats, many people cannot find or use it. This makes it harder to understand safeguards and make informed decisions. Limiting information to digital channels does not reflect Tasmania’s context and risks excluding those most at risk. Multi-format delivery and physical access points are essential to ensure people can access, understand, and act on safeguards.</w:t>
      </w:r>
    </w:p>
    <w:p w14:paraId="5EECD995" w14:textId="0850D7A9" w:rsidR="002757F5" w:rsidRDefault="00773923" w:rsidP="00773923">
      <w:pPr>
        <w:pStyle w:val="Heading3"/>
      </w:pPr>
      <w:bookmarkStart w:id="25" w:name="_Toc231555825"/>
      <w:r>
        <w:t xml:space="preserve">Question </w:t>
      </w:r>
      <w:r w:rsidRPr="00773923">
        <w:t>12</w:t>
      </w:r>
      <w:r>
        <w:t>:</w:t>
      </w:r>
      <w:r w:rsidRPr="00773923">
        <w:t xml:space="preserve"> How can services get better at putting the person first?</w:t>
      </w:r>
      <w:bookmarkEnd w:id="25"/>
    </w:p>
    <w:p w14:paraId="4A934329" w14:textId="103FCCF0" w:rsidR="003659DF" w:rsidRPr="003659DF" w:rsidRDefault="003659DF" w:rsidP="003659DF">
      <w:pPr>
        <w:rPr>
          <w:lang w:eastAsia="zh-CN"/>
        </w:rPr>
      </w:pPr>
      <w:r w:rsidRPr="003659DF">
        <w:rPr>
          <w:lang w:eastAsia="zh-CN"/>
        </w:rPr>
        <w:t>Supported decision</w:t>
      </w:r>
      <w:r w:rsidRPr="003659DF">
        <w:rPr>
          <w:lang w:eastAsia="zh-CN"/>
        </w:rPr>
        <w:noBreakHyphen/>
        <w:t xml:space="preserve">making should be the default across systems, with practical tools, communication adjustments, and trusted supporters to help people understand options and enact decisions. </w:t>
      </w:r>
      <w:r w:rsidR="008806CA">
        <w:rPr>
          <w:lang w:eastAsia="zh-CN"/>
        </w:rPr>
        <w:t xml:space="preserve">Alongside this, supported decision making must be adequately resourced. Implementing supported </w:t>
      </w:r>
      <w:r w:rsidR="00F1533A">
        <w:rPr>
          <w:lang w:eastAsia="zh-CN"/>
        </w:rPr>
        <w:t>decision-making</w:t>
      </w:r>
      <w:r w:rsidR="008806CA">
        <w:rPr>
          <w:lang w:eastAsia="zh-CN"/>
        </w:rPr>
        <w:t xml:space="preserve"> frameworks and processes without adequate resource models (for example in legal and tribunal settings) creates further risk and, potentially harm.</w:t>
      </w:r>
      <w:r w:rsidRPr="003659DF">
        <w:rPr>
          <w:lang w:eastAsia="zh-CN"/>
        </w:rPr>
        <w:t xml:space="preserve"> For high</w:t>
      </w:r>
      <w:r w:rsidRPr="003659DF">
        <w:rPr>
          <w:lang w:eastAsia="zh-CN"/>
        </w:rPr>
        <w:noBreakHyphen/>
        <w:t xml:space="preserve">stakes actions proportionate capacity checks </w:t>
      </w:r>
      <w:r w:rsidR="008806CA">
        <w:rPr>
          <w:lang w:eastAsia="zh-CN"/>
        </w:rPr>
        <w:t>should be used</w:t>
      </w:r>
      <w:r w:rsidRPr="003659DF">
        <w:rPr>
          <w:lang w:eastAsia="zh-CN"/>
        </w:rPr>
        <w:t xml:space="preserve"> </w:t>
      </w:r>
      <w:r w:rsidR="008806CA">
        <w:rPr>
          <w:lang w:eastAsia="zh-CN"/>
        </w:rPr>
        <w:t>alongside processes that ensure</w:t>
      </w:r>
      <w:r w:rsidRPr="003659DF">
        <w:rPr>
          <w:lang w:eastAsia="zh-CN"/>
        </w:rPr>
        <w:t xml:space="preserve"> risks and alternatives have been explained in accessible ways. These measures align with the Disability Royal Commission’s Recommendation 6.13,</w:t>
      </w:r>
      <w:r w:rsidR="00942B62">
        <w:rPr>
          <w:rStyle w:val="FootnoteReference"/>
          <w:lang w:eastAsia="zh-CN"/>
        </w:rPr>
        <w:footnoteReference w:id="16"/>
      </w:r>
      <w:r w:rsidRPr="003659DF">
        <w:rPr>
          <w:lang w:eastAsia="zh-CN"/>
        </w:rPr>
        <w:t xml:space="preserve"> which calls for information, education and training to make informed choice real.</w:t>
      </w:r>
    </w:p>
    <w:p w14:paraId="07C848BA" w14:textId="77777777" w:rsidR="003659DF" w:rsidRPr="003659DF" w:rsidRDefault="003659DF" w:rsidP="003659DF">
      <w:pPr>
        <w:rPr>
          <w:lang w:eastAsia="zh-CN"/>
        </w:rPr>
      </w:pPr>
      <w:r w:rsidRPr="003659DF">
        <w:rPr>
          <w:lang w:eastAsia="zh-CN"/>
        </w:rPr>
        <w:t>Plans and risk tools should be co</w:t>
      </w:r>
      <w:r w:rsidRPr="003659DF">
        <w:rPr>
          <w:lang w:eastAsia="zh-CN"/>
        </w:rPr>
        <w:noBreakHyphen/>
        <w:t>designed with people with lived experience and include continuity guardrails for provider exits or service transitions—backup providers, interim plans, and agreed escalation triggers—so supports do not collapse during change. Role clarity across jurisdictions is critical: where responsibility sits with Commonwealth review mechanisms (e.g., the Administrative Review Tribunal for NDIA decisions), state decision</w:t>
      </w:r>
      <w:r w:rsidRPr="003659DF">
        <w:rPr>
          <w:lang w:eastAsia="zh-CN"/>
        </w:rPr>
        <w:noBreakHyphen/>
        <w:t>makers should provide accessible information, warm handovers, and continuity supports rather than defaulting to substitute decision</w:t>
      </w:r>
      <w:r w:rsidRPr="003659DF">
        <w:rPr>
          <w:lang w:eastAsia="zh-CN"/>
        </w:rPr>
        <w:noBreakHyphen/>
        <w:t>making.</w:t>
      </w:r>
    </w:p>
    <w:p w14:paraId="08D834A4" w14:textId="4D43E8C7" w:rsidR="00773923" w:rsidRPr="00166D2C" w:rsidRDefault="00773923" w:rsidP="00166D2C">
      <w:pPr>
        <w:pStyle w:val="Heading3"/>
      </w:pPr>
      <w:bookmarkStart w:id="26" w:name="_Toc231555826"/>
      <w:r w:rsidRPr="00166D2C">
        <w:t>Question 15: Are there other forms of accountability you think would increase quality and safety?</w:t>
      </w:r>
      <w:bookmarkEnd w:id="26"/>
    </w:p>
    <w:p w14:paraId="4E20B520" w14:textId="77777777" w:rsidR="00773923" w:rsidRPr="003659DF" w:rsidRDefault="00773923" w:rsidP="00773923">
      <w:pPr>
        <w:rPr>
          <w:lang w:eastAsia="zh-CN"/>
        </w:rPr>
      </w:pPr>
      <w:r w:rsidRPr="003659DF">
        <w:rPr>
          <w:lang w:eastAsia="zh-CN"/>
        </w:rPr>
        <w:t>Staff capability underpins quality and safety. Training should include communication access, trauma</w:t>
      </w:r>
      <w:r w:rsidRPr="003659DF">
        <w:rPr>
          <w:lang w:eastAsia="zh-CN"/>
        </w:rPr>
        <w:noBreakHyphen/>
        <w:t xml:space="preserve">informed practice, </w:t>
      </w:r>
      <w:r>
        <w:rPr>
          <w:lang w:eastAsia="zh-CN"/>
        </w:rPr>
        <w:t>supported decision-making</w:t>
      </w:r>
      <w:r w:rsidRPr="003659DF">
        <w:rPr>
          <w:lang w:eastAsia="zh-CN"/>
        </w:rPr>
        <w:t>, and recognising non</w:t>
      </w:r>
      <w:r w:rsidRPr="003659DF">
        <w:rPr>
          <w:lang w:eastAsia="zh-CN"/>
        </w:rPr>
        <w:noBreakHyphen/>
        <w:t>verbal feedback. Complaints recognition must be broad: spoken, video, and assisted submissions should be accepted everywhere, not just online forms. Embedding warm handovers and feedback loops across agencies ensures concerns are addressed rather than redirected, and helps build a culture of early response and continuous improvement.</w:t>
      </w:r>
    </w:p>
    <w:p w14:paraId="42C59849" w14:textId="7AFFCD7D" w:rsidR="002A2CCB" w:rsidRPr="002A2CCB" w:rsidRDefault="00773923" w:rsidP="00773923">
      <w:pPr>
        <w:rPr>
          <w:lang w:eastAsia="zh-CN"/>
        </w:rPr>
      </w:pPr>
      <w:bookmarkStart w:id="27" w:name="_Toc231555827"/>
      <w:r w:rsidRPr="00166D2C">
        <w:rPr>
          <w:rStyle w:val="Heading3Char"/>
          <w:rFonts w:eastAsiaTheme="minorHAnsi"/>
        </w:rPr>
        <w:t>Question 16: What could be changed to keep services accountable?</w:t>
      </w:r>
      <w:bookmarkEnd w:id="27"/>
      <w:r w:rsidRPr="00773923">
        <w:rPr>
          <w:rFonts w:asciiTheme="minorHAnsi" w:eastAsia="Times New Roman" w:hAnsiTheme="minorHAnsi"/>
          <w:noProof/>
          <w:color w:val="2D2C42" w:themeColor="accent1"/>
          <w:kern w:val="0"/>
          <w:sz w:val="28"/>
          <w:szCs w:val="32"/>
          <w:lang w:val="en-US" w:eastAsia="zh-CN"/>
          <w14:ligatures w14:val="none"/>
        </w:rPr>
        <w:cr/>
      </w:r>
      <w:r w:rsidR="005C3B8D" w:rsidRPr="005C3B8D">
        <w:rPr>
          <w:lang w:eastAsia="zh-CN"/>
        </w:rPr>
        <w:t xml:space="preserve">Accountability needs to move beyond reactive compliance toward proactive, prevention-focused systems. People should know what to expect after making a report. Transparent communication standards can set indicative timeframes for each stage and require regular updates on progress—even when investigations take time—so people have confidence in the process without imposing </w:t>
      </w:r>
      <w:r w:rsidR="005C3B8D" w:rsidRPr="005C3B8D">
        <w:rPr>
          <w:lang w:eastAsia="zh-CN"/>
        </w:rPr>
        <w:lastRenderedPageBreak/>
        <w:t>rigid deadlines.</w:t>
      </w:r>
      <w:r w:rsidR="005C3B8D">
        <w:rPr>
          <w:lang w:eastAsia="zh-CN"/>
        </w:rPr>
        <w:t xml:space="preserve"> </w:t>
      </w:r>
      <w:r w:rsidR="003659DF" w:rsidRPr="003659DF">
        <w:rPr>
          <w:lang w:eastAsia="zh-CN"/>
        </w:rPr>
        <w:t>Quality should be measured by what matters to the person (safety, dignity, predictability), not only by compliance metrics.</w:t>
      </w:r>
      <w:r w:rsidR="002A2CCB">
        <w:rPr>
          <w:lang w:eastAsia="zh-CN"/>
        </w:rPr>
        <w:t xml:space="preserve"> </w:t>
      </w:r>
      <w:r w:rsidR="002A2CCB" w:rsidRPr="002A2CCB">
        <w:rPr>
          <w:lang w:eastAsia="zh-CN"/>
        </w:rPr>
        <w:t>Embedding these accountability measures within the Disability Support Quality and Safeguarding Framework and the Disability Support Ecosystem Safeguarding Strategy will help ensure that quality is not just compliance-driven but focused on outcomes that matter to people with disability.</w:t>
      </w:r>
    </w:p>
    <w:p w14:paraId="07272D9E" w14:textId="7DF81E9B" w:rsidR="00773923" w:rsidRDefault="00773923" w:rsidP="00773923">
      <w:pPr>
        <w:pStyle w:val="Heading3"/>
      </w:pPr>
      <w:bookmarkStart w:id="28" w:name="_Toc231555828"/>
      <w:r>
        <w:t xml:space="preserve">Question </w:t>
      </w:r>
      <w:r w:rsidRPr="00773923">
        <w:t>19</w:t>
      </w:r>
      <w:r>
        <w:t>:</w:t>
      </w:r>
      <w:r w:rsidRPr="00773923">
        <w:t xml:space="preserve"> Are there things that stop services working well together in your experience?</w:t>
      </w:r>
      <w:bookmarkEnd w:id="28"/>
      <w:r w:rsidRPr="00773923">
        <w:t xml:space="preserve"> </w:t>
      </w:r>
    </w:p>
    <w:p w14:paraId="32826A80" w14:textId="2BF8BCD3" w:rsidR="003659DF" w:rsidRPr="003659DF" w:rsidRDefault="003659DF" w:rsidP="003659DF">
      <w:pPr>
        <w:rPr>
          <w:lang w:eastAsia="zh-CN"/>
        </w:rPr>
      </w:pPr>
      <w:r w:rsidRPr="003659DF">
        <w:rPr>
          <w:lang w:eastAsia="zh-CN"/>
        </w:rPr>
        <w:t xml:space="preserve">Collaboration frequently breaks down because of jurisdictional boundaries, unclear lead responsibility, and siloed information systems. When these gaps persist, </w:t>
      </w:r>
      <w:r w:rsidR="005C3B8D">
        <w:rPr>
          <w:lang w:eastAsia="zh-CN"/>
        </w:rPr>
        <w:t>people can be placed in institutions such as hospital, or prisons, n</w:t>
      </w:r>
      <w:r w:rsidRPr="003659DF">
        <w:rPr>
          <w:lang w:eastAsia="zh-CN"/>
        </w:rPr>
        <w:t xml:space="preserve">ot because it is clinically appropriate, but because it appears to be the only way to keep someone safe. Individuals may remain in hospital, detention, or emergency settings </w:t>
      </w:r>
      <w:r w:rsidR="00243915" w:rsidRPr="00243915">
        <w:rPr>
          <w:lang w:eastAsia="zh-CN"/>
        </w:rPr>
        <w:t>in the absence of community-based safeguards and disability-informed crisis responses</w:t>
      </w:r>
      <w:r w:rsidRPr="003659DF">
        <w:rPr>
          <w:lang w:eastAsia="zh-CN"/>
        </w:rPr>
        <w:t>, distancing people from family and community and increasing trauma.</w:t>
      </w:r>
    </w:p>
    <w:p w14:paraId="484E7C45" w14:textId="3D072041" w:rsidR="00FC47BC" w:rsidRPr="00FC47BC" w:rsidRDefault="00FC47BC" w:rsidP="00FC47BC">
      <w:pPr>
        <w:tabs>
          <w:tab w:val="clear" w:pos="340"/>
          <w:tab w:val="clear" w:pos="680"/>
          <w:tab w:val="clear" w:pos="1021"/>
          <w:tab w:val="clear" w:pos="1361"/>
          <w:tab w:val="clear" w:pos="1701"/>
          <w:tab w:val="clear" w:pos="2041"/>
          <w:tab w:val="clear" w:pos="2381"/>
          <w:tab w:val="clear" w:pos="2722"/>
          <w:tab w:val="clear" w:pos="3062"/>
        </w:tabs>
        <w:spacing w:line="278" w:lineRule="auto"/>
      </w:pPr>
      <w:bookmarkStart w:id="29" w:name="_Toc214372521"/>
      <w:bookmarkEnd w:id="22"/>
      <w:bookmarkEnd w:id="23"/>
      <w:r w:rsidRPr="00FC47BC">
        <w:t>Effective safeguarding requires systems to work together in a coordinated way. To prevent these outcomes and inform the development of the Disability Support Ecosystem Safeguarding Strategy, options may include:</w:t>
      </w:r>
    </w:p>
    <w:p w14:paraId="0E9B8E99" w14:textId="52E2FE77" w:rsid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Activating contingency planning for provider exits and service transitions, including backup providers, interim plans, and agreed escalation pathways</w:t>
      </w:r>
      <w:r w:rsidR="00773923">
        <w:t>.</w:t>
      </w:r>
    </w:p>
    <w:p w14:paraId="57EA3F05" w14:textId="1CAA6159" w:rsid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Funding local coordination pilots, such as disability-informed case conferencing at high-risk interfaces</w:t>
      </w:r>
      <w:r w:rsidR="00773923">
        <w:t>.</w:t>
      </w:r>
    </w:p>
    <w:p w14:paraId="6D260599" w14:textId="34BCE803" w:rsid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Implementing proactive risk assessments to strengthen early intervention</w:t>
      </w:r>
      <w:r w:rsidR="00773923">
        <w:t>.</w:t>
      </w:r>
    </w:p>
    <w:p w14:paraId="2CC4D4FC" w14:textId="2E450C8C" w:rsidR="00A6312D" w:rsidRP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Prioritising cross-jurisdictional collaboration and integrated information-sharing through the Disability Support Ecosystem Safeguarding Strategy</w:t>
      </w:r>
      <w:r w:rsidR="00773923">
        <w:t>.</w:t>
      </w:r>
      <w:r w:rsidR="00A6312D">
        <w:br w:type="page"/>
      </w:r>
    </w:p>
    <w:p w14:paraId="33184E6E" w14:textId="3F848F25" w:rsidR="00D845EF" w:rsidRPr="00E5276E" w:rsidRDefault="00D845EF" w:rsidP="00E5276E">
      <w:pPr>
        <w:pStyle w:val="Heading1"/>
      </w:pPr>
      <w:bookmarkStart w:id="30" w:name="_Toc231555829"/>
      <w:r w:rsidRPr="00E5276E">
        <w:lastRenderedPageBreak/>
        <w:t>Acronyms</w:t>
      </w:r>
      <w:bookmarkEnd w:id="29"/>
      <w:bookmarkEnd w:id="30"/>
      <w:r w:rsidRPr="00E5276E">
        <w:t xml:space="preserve"> </w:t>
      </w:r>
    </w:p>
    <w:p w14:paraId="097542D8" w14:textId="07168A40" w:rsidR="00741819" w:rsidRPr="0024752A" w:rsidRDefault="00741819" w:rsidP="00816978">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r w:rsidRPr="0024752A">
        <w:t>DCT</w:t>
      </w:r>
      <w:r w:rsidRPr="0024752A">
        <w:tab/>
      </w:r>
      <w:r w:rsidRPr="0024752A">
        <w:tab/>
        <w:t>Disability Commissioner Tasmania</w:t>
      </w:r>
    </w:p>
    <w:p w14:paraId="5B8470DA" w14:textId="35077B46" w:rsidR="00D50BD5" w:rsidRPr="0024752A" w:rsidRDefault="00816978" w:rsidP="00816978">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r w:rsidRPr="0024752A">
        <w:t>CRPD</w:t>
      </w:r>
      <w:r w:rsidR="008A3B72" w:rsidRPr="0024752A">
        <w:t xml:space="preserve"> </w:t>
      </w:r>
      <w:r w:rsidR="009C0683" w:rsidRPr="0024752A">
        <w:tab/>
      </w:r>
      <w:r w:rsidR="009C0683" w:rsidRPr="0024752A">
        <w:tab/>
      </w:r>
      <w:r w:rsidR="00D50BD5" w:rsidRPr="0024752A">
        <w:t xml:space="preserve">Convention on the Rights of Persons with Disabilities </w:t>
      </w:r>
    </w:p>
    <w:p w14:paraId="02EA423A" w14:textId="216089CD" w:rsidR="00D50BD5" w:rsidRDefault="00A6312D" w:rsidP="008A3B72">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r>
        <w:t xml:space="preserve">The </w:t>
      </w:r>
      <w:r w:rsidR="00E96C5F" w:rsidRPr="0024752A">
        <w:t>A</w:t>
      </w:r>
      <w:r>
        <w:t>ct</w:t>
      </w:r>
      <w:r w:rsidR="008A3B72" w:rsidRPr="0024752A">
        <w:t xml:space="preserve"> </w:t>
      </w:r>
      <w:r w:rsidR="009C0683" w:rsidRPr="0024752A">
        <w:tab/>
      </w:r>
      <w:r w:rsidR="00D50BD5" w:rsidRPr="0024752A">
        <w:rPr>
          <w:i/>
        </w:rPr>
        <w:t>Disability Rights, Inclusion and Safeguarding Act 2024</w:t>
      </w:r>
      <w:r w:rsidR="00D50BD5" w:rsidRPr="0024752A">
        <w:t xml:space="preserve"> </w:t>
      </w:r>
      <w:r w:rsidR="00CF1742" w:rsidRPr="0024752A">
        <w:t>(T</w:t>
      </w:r>
      <w:r w:rsidR="00E5276E">
        <w:t>as</w:t>
      </w:r>
      <w:r w:rsidR="00CF1742" w:rsidRPr="0024752A">
        <w:t>)</w:t>
      </w:r>
      <w:r w:rsidR="00D50BD5" w:rsidRPr="0024752A">
        <w:t xml:space="preserve"> </w:t>
      </w:r>
    </w:p>
    <w:p w14:paraId="27AF4C9F" w14:textId="77777777" w:rsidR="007C1113" w:rsidRPr="0024752A" w:rsidRDefault="007C1113" w:rsidP="008A3B72">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p>
    <w:p w14:paraId="5C69210A" w14:textId="77777777" w:rsidR="00D50BD5" w:rsidRDefault="00D50BD5" w:rsidP="00D50BD5"/>
    <w:p w14:paraId="10C46997" w14:textId="77777777" w:rsidR="0092469C" w:rsidRPr="0092469C" w:rsidRDefault="0092469C" w:rsidP="0092469C"/>
    <w:p w14:paraId="37AF88BA" w14:textId="77777777" w:rsidR="0092469C" w:rsidRPr="0092469C" w:rsidRDefault="0092469C" w:rsidP="0092469C"/>
    <w:p w14:paraId="487B7A26" w14:textId="77777777" w:rsidR="0092469C" w:rsidRPr="0092469C" w:rsidRDefault="0092469C" w:rsidP="0092469C"/>
    <w:p w14:paraId="4B494070" w14:textId="77777777" w:rsidR="0092469C" w:rsidRPr="0092469C" w:rsidRDefault="0092469C" w:rsidP="0092469C"/>
    <w:p w14:paraId="4D075774" w14:textId="77777777" w:rsidR="0092469C" w:rsidRPr="0092469C" w:rsidRDefault="0092469C" w:rsidP="0092469C"/>
    <w:p w14:paraId="42BA182A" w14:textId="77777777" w:rsidR="0092469C" w:rsidRPr="0092469C" w:rsidRDefault="0092469C" w:rsidP="0092469C"/>
    <w:p w14:paraId="7732A6F1" w14:textId="77777777" w:rsidR="0092469C" w:rsidRPr="0092469C" w:rsidRDefault="0092469C" w:rsidP="0092469C"/>
    <w:p w14:paraId="1B51207C" w14:textId="77777777" w:rsidR="0092469C" w:rsidRPr="0092469C" w:rsidRDefault="0092469C" w:rsidP="0092469C"/>
    <w:p w14:paraId="5288A274" w14:textId="77777777" w:rsidR="0092469C" w:rsidRPr="0092469C" w:rsidRDefault="0092469C" w:rsidP="0092469C"/>
    <w:p w14:paraId="7D6C48DE" w14:textId="77777777" w:rsidR="0092469C" w:rsidRPr="0092469C" w:rsidRDefault="0092469C" w:rsidP="0092469C"/>
    <w:p w14:paraId="7D54AC86" w14:textId="77777777" w:rsidR="0092469C" w:rsidRPr="0092469C" w:rsidRDefault="0092469C" w:rsidP="0092469C"/>
    <w:p w14:paraId="1CD0295E" w14:textId="77777777" w:rsidR="0092469C" w:rsidRPr="0092469C" w:rsidRDefault="0092469C" w:rsidP="0092469C"/>
    <w:p w14:paraId="538794FE" w14:textId="77777777" w:rsidR="0092469C" w:rsidRPr="0092469C" w:rsidRDefault="0092469C" w:rsidP="0092469C"/>
    <w:p w14:paraId="270E88AC" w14:textId="77777777" w:rsidR="0092469C" w:rsidRPr="0092469C" w:rsidRDefault="0092469C" w:rsidP="0092469C"/>
    <w:p w14:paraId="0D764F13" w14:textId="77777777" w:rsidR="0092469C" w:rsidRPr="0092469C" w:rsidRDefault="0092469C" w:rsidP="0092469C"/>
    <w:p w14:paraId="1958C292" w14:textId="77777777" w:rsidR="0092469C" w:rsidRPr="0092469C" w:rsidRDefault="0092469C" w:rsidP="0092469C"/>
    <w:p w14:paraId="43BDF932" w14:textId="77777777" w:rsidR="0092469C" w:rsidRPr="0092469C" w:rsidRDefault="0092469C" w:rsidP="0092469C"/>
    <w:p w14:paraId="2E22752D" w14:textId="77777777" w:rsidR="0092469C" w:rsidRPr="0092469C" w:rsidRDefault="0092469C" w:rsidP="0092469C"/>
    <w:p w14:paraId="4AE3FE21" w14:textId="77777777" w:rsidR="0092469C" w:rsidRPr="0092469C" w:rsidRDefault="0092469C" w:rsidP="0092469C"/>
    <w:p w14:paraId="39951DED" w14:textId="77777777" w:rsidR="0092469C" w:rsidRPr="0092469C" w:rsidRDefault="0092469C" w:rsidP="0092469C"/>
    <w:p w14:paraId="16DFAFF4" w14:textId="77777777" w:rsidR="0092469C" w:rsidRPr="0092469C" w:rsidRDefault="0092469C" w:rsidP="0092469C"/>
    <w:p w14:paraId="75E576F3" w14:textId="77777777" w:rsidR="0092469C" w:rsidRPr="0092469C" w:rsidRDefault="0092469C" w:rsidP="0092469C"/>
    <w:p w14:paraId="51E04D6B" w14:textId="77777777" w:rsidR="0092469C" w:rsidRPr="0092469C" w:rsidRDefault="0092469C" w:rsidP="0092469C"/>
    <w:p w14:paraId="128C6DC7" w14:textId="77777777" w:rsidR="0092469C" w:rsidRDefault="0092469C" w:rsidP="0092469C"/>
    <w:p w14:paraId="57DECB34" w14:textId="77777777" w:rsidR="0092469C" w:rsidRDefault="0092469C" w:rsidP="0092469C"/>
    <w:p w14:paraId="7430E78C" w14:textId="77777777" w:rsidR="0092469C" w:rsidRPr="0092469C" w:rsidRDefault="0092469C" w:rsidP="0092469C"/>
    <w:p w14:paraId="2CFEE390" w14:textId="77777777" w:rsidR="0092469C" w:rsidRPr="0092469C" w:rsidRDefault="0092469C" w:rsidP="0092469C"/>
    <w:p w14:paraId="7226F4C2" w14:textId="77777777" w:rsidR="0092469C" w:rsidRPr="0092469C" w:rsidRDefault="0092469C" w:rsidP="0092469C"/>
    <w:p w14:paraId="267BE6E5" w14:textId="77777777" w:rsidR="0092469C" w:rsidRPr="0092469C" w:rsidRDefault="0092469C" w:rsidP="0092469C"/>
    <w:p w14:paraId="41BD06B7" w14:textId="77777777" w:rsidR="0092469C" w:rsidRPr="0092469C" w:rsidRDefault="0092469C" w:rsidP="0092469C"/>
    <w:p w14:paraId="14F9A1DD" w14:textId="77777777" w:rsidR="0092469C" w:rsidRPr="0092469C" w:rsidRDefault="0092469C" w:rsidP="0092469C"/>
    <w:p w14:paraId="2DED3B44" w14:textId="77777777" w:rsidR="0092469C" w:rsidRPr="0092469C" w:rsidRDefault="0092469C" w:rsidP="0092469C"/>
    <w:p w14:paraId="171957CF" w14:textId="77777777" w:rsidR="0092469C" w:rsidRPr="0092469C" w:rsidRDefault="0092469C" w:rsidP="0092469C"/>
    <w:p w14:paraId="39986417" w14:textId="77777777" w:rsidR="0092469C" w:rsidRPr="0092469C" w:rsidRDefault="0092469C" w:rsidP="0092469C"/>
    <w:p w14:paraId="2F9D688A" w14:textId="77777777" w:rsidR="0092469C" w:rsidRPr="0092469C" w:rsidRDefault="0092469C" w:rsidP="0092469C"/>
    <w:p w14:paraId="1DF195DA" w14:textId="77777777" w:rsidR="0092469C" w:rsidRPr="0092469C" w:rsidRDefault="0092469C" w:rsidP="0092469C"/>
    <w:p w14:paraId="4039102A" w14:textId="77777777" w:rsidR="0092469C" w:rsidRPr="0092469C" w:rsidRDefault="0092469C" w:rsidP="0092469C"/>
    <w:p w14:paraId="454EBB32" w14:textId="77777777" w:rsidR="0092469C" w:rsidRPr="0092469C" w:rsidRDefault="0092469C" w:rsidP="0092469C"/>
    <w:p w14:paraId="0566AE4A" w14:textId="77777777" w:rsidR="0092469C" w:rsidRPr="0092469C" w:rsidRDefault="0092469C" w:rsidP="0092469C"/>
    <w:p w14:paraId="5ABE04D9" w14:textId="77777777" w:rsidR="0092469C" w:rsidRPr="0092469C" w:rsidRDefault="0092469C" w:rsidP="0092469C"/>
    <w:p w14:paraId="3DAC0046" w14:textId="77777777" w:rsidR="0092469C" w:rsidRPr="0092469C" w:rsidRDefault="0092469C" w:rsidP="0092469C"/>
    <w:p w14:paraId="50A1CE15" w14:textId="77777777" w:rsidR="0092469C" w:rsidRPr="0092469C" w:rsidRDefault="0092469C" w:rsidP="0092469C"/>
    <w:p w14:paraId="4941C7BA" w14:textId="77777777" w:rsidR="0092469C" w:rsidRPr="0092469C" w:rsidRDefault="0092469C" w:rsidP="0092469C"/>
    <w:p w14:paraId="11CB835F" w14:textId="77777777" w:rsidR="0092469C" w:rsidRPr="0092469C" w:rsidRDefault="0092469C" w:rsidP="0092469C"/>
    <w:p w14:paraId="6A9456F5" w14:textId="77777777" w:rsidR="0092469C" w:rsidRPr="0092469C" w:rsidRDefault="0092469C" w:rsidP="0092469C"/>
    <w:p w14:paraId="3680A3BE" w14:textId="77777777" w:rsidR="0092469C" w:rsidRPr="0092469C" w:rsidRDefault="0092469C" w:rsidP="0092469C"/>
    <w:p w14:paraId="78555BC0" w14:textId="77777777" w:rsidR="0092469C" w:rsidRPr="0092469C" w:rsidRDefault="0092469C" w:rsidP="0092469C"/>
    <w:p w14:paraId="120BA5CD" w14:textId="77777777" w:rsidR="0092469C" w:rsidRPr="0092469C" w:rsidRDefault="0092469C" w:rsidP="0092469C"/>
    <w:p w14:paraId="4D300C88" w14:textId="77777777" w:rsidR="0092469C" w:rsidRPr="0092469C" w:rsidRDefault="0092469C" w:rsidP="0092469C"/>
    <w:p w14:paraId="6DBC4F55" w14:textId="77777777" w:rsidR="0092469C" w:rsidRPr="0092469C" w:rsidRDefault="0092469C" w:rsidP="0092469C"/>
    <w:p w14:paraId="60E1DE35" w14:textId="77777777" w:rsidR="0092469C" w:rsidRPr="0092469C" w:rsidRDefault="0092469C" w:rsidP="0092469C"/>
    <w:p w14:paraId="001F47CE" w14:textId="77777777" w:rsidR="0092469C" w:rsidRPr="0092469C" w:rsidRDefault="0092469C" w:rsidP="0092469C"/>
    <w:p w14:paraId="17737BB1" w14:textId="77777777" w:rsidR="0092469C" w:rsidRPr="0092469C" w:rsidRDefault="0092469C" w:rsidP="0092469C"/>
    <w:p w14:paraId="3CA85CF7" w14:textId="77777777" w:rsidR="0092469C" w:rsidRPr="0092469C" w:rsidRDefault="0092469C" w:rsidP="0092469C"/>
    <w:p w14:paraId="70729701" w14:textId="77777777" w:rsidR="0092469C" w:rsidRDefault="0092469C" w:rsidP="0092469C"/>
    <w:p w14:paraId="6EE9EA74" w14:textId="1ED4658B" w:rsidR="0092469C" w:rsidRPr="0092469C" w:rsidRDefault="0092469C" w:rsidP="0092469C">
      <w:pPr>
        <w:tabs>
          <w:tab w:val="clear" w:pos="340"/>
          <w:tab w:val="clear" w:pos="680"/>
          <w:tab w:val="clear" w:pos="1021"/>
          <w:tab w:val="clear" w:pos="1361"/>
          <w:tab w:val="clear" w:pos="1701"/>
          <w:tab w:val="clear" w:pos="2041"/>
          <w:tab w:val="clear" w:pos="2381"/>
          <w:tab w:val="clear" w:pos="2722"/>
          <w:tab w:val="clear" w:pos="3062"/>
          <w:tab w:val="left" w:pos="3780"/>
        </w:tabs>
      </w:pPr>
      <w:r>
        <w:tab/>
      </w:r>
    </w:p>
    <w:sectPr w:rsidR="0092469C" w:rsidRPr="0092469C" w:rsidSect="00D5405B">
      <w:headerReference w:type="even" r:id="rId12"/>
      <w:headerReference w:type="default" r:id="rId13"/>
      <w:footerReference w:type="even" r:id="rId14"/>
      <w:footerReference w:type="default" r:id="rId15"/>
      <w:headerReference w:type="first" r:id="rId16"/>
      <w:footerReference w:type="first" r:id="rId17"/>
      <w:type w:val="continuous"/>
      <w:pgSz w:w="11901" w:h="16817"/>
      <w:pgMar w:top="720" w:right="720" w:bottom="720" w:left="720" w:header="146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7A7F" w14:textId="77777777" w:rsidR="00F1533A" w:rsidRPr="00E30CA5" w:rsidRDefault="00F1533A" w:rsidP="00862036">
      <w:r w:rsidRPr="00E30CA5">
        <w:separator/>
      </w:r>
    </w:p>
    <w:p w14:paraId="57C842BC" w14:textId="77777777" w:rsidR="00F1533A" w:rsidRPr="00E30CA5" w:rsidRDefault="00F1533A" w:rsidP="00862036"/>
    <w:p w14:paraId="38B51604" w14:textId="77777777" w:rsidR="00F1533A" w:rsidRPr="00E30CA5" w:rsidRDefault="00F1533A" w:rsidP="00862036"/>
    <w:p w14:paraId="161A6AA0" w14:textId="77777777" w:rsidR="00F1533A" w:rsidRPr="00E30CA5" w:rsidRDefault="00F1533A" w:rsidP="00862036"/>
  </w:endnote>
  <w:endnote w:type="continuationSeparator" w:id="0">
    <w:p w14:paraId="5DB60F7D" w14:textId="77777777" w:rsidR="00F1533A" w:rsidRPr="00E30CA5" w:rsidRDefault="00F1533A" w:rsidP="00862036">
      <w:r w:rsidRPr="00E30CA5">
        <w:continuationSeparator/>
      </w:r>
    </w:p>
    <w:p w14:paraId="2C7D2805" w14:textId="77777777" w:rsidR="00F1533A" w:rsidRPr="00E30CA5" w:rsidRDefault="00F1533A" w:rsidP="00862036"/>
    <w:p w14:paraId="58751A16" w14:textId="77777777" w:rsidR="00F1533A" w:rsidRPr="00E30CA5" w:rsidRDefault="00F1533A" w:rsidP="00862036"/>
    <w:p w14:paraId="1F76A8C4" w14:textId="77777777" w:rsidR="00F1533A" w:rsidRPr="00E30CA5" w:rsidRDefault="00F1533A" w:rsidP="00862036"/>
  </w:endnote>
  <w:endnote w:type="continuationNotice" w:id="1">
    <w:p w14:paraId="631E7F66" w14:textId="77777777" w:rsidR="00F1533A" w:rsidRPr="00E30CA5" w:rsidRDefault="00F153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altName w:val="Calibri"/>
    <w:panose1 w:val="00000000000000000000"/>
    <w:charset w:val="4D"/>
    <w:family w:val="auto"/>
    <w:pitch w:val="variable"/>
    <w:sig w:usb0="A00000FF" w:usb1="4000205B" w:usb2="00000000" w:usb3="00000000" w:csb0="00000193" w:csb1="00000000"/>
    <w:embedRegular r:id="rId1" w:fontKey="{750380F0-692C-4929-BB66-CE0055E4A91B}"/>
    <w:embedBold r:id="rId2" w:fontKey="{E211862D-B008-4248-986A-465CA44ECD20}"/>
    <w:embedItalic r:id="rId3" w:fontKey="{CEA3C4FB-E0C8-4850-A21A-972A90ABDE19}"/>
  </w:font>
  <w:font w:name="Arial">
    <w:panose1 w:val="020B0604020202020204"/>
    <w:charset w:val="00"/>
    <w:family w:val="swiss"/>
    <w:pitch w:val="variable"/>
    <w:sig w:usb0="E0002EFF" w:usb1="C000785B" w:usb2="00000009" w:usb3="00000000" w:csb0="000001FF" w:csb1="00000000"/>
  </w:font>
  <w:font w:name="Lexend SemiBold">
    <w:panose1 w:val="00000000000000000000"/>
    <w:charset w:val="00"/>
    <w:family w:val="auto"/>
    <w:pitch w:val="variable"/>
    <w:sig w:usb0="A00000FF" w:usb1="4000205B" w:usb2="00000000" w:usb3="00000000" w:csb0="00000193" w:csb1="00000000"/>
    <w:embedRegular r:id="rId4" w:fontKey="{D8D90701-3440-480B-8CC6-2E9B4A61A36A}"/>
    <w:embedBold r:id="rId5" w:fontKey="{95C0167C-42AC-4CE4-80FF-A1B72F6343FC}"/>
  </w:font>
  <w:font w:name="Lexend Medium">
    <w:panose1 w:val="00000000000000000000"/>
    <w:charset w:val="00"/>
    <w:family w:val="auto"/>
    <w:pitch w:val="variable"/>
    <w:sig w:usb0="A00000FF" w:usb1="4000205B" w:usb2="00000000" w:usb3="00000000" w:csb0="00000193" w:csb1="00000000"/>
    <w:embedRegular r:id="rId6" w:fontKey="{9D85370E-07D8-47C0-9A8A-D6ABBD22C8A2}"/>
    <w:embedBold r:id="rId7" w:fontKey="{40ECF0A0-5CE4-4D8C-8F25-0198EDB8B310}"/>
  </w:font>
  <w:font w:name="Lexend Light">
    <w:panose1 w:val="00000000000000000000"/>
    <w:charset w:val="00"/>
    <w:family w:val="auto"/>
    <w:pitch w:val="variable"/>
    <w:sig w:usb0="A00000FF" w:usb1="4000205B" w:usb2="00000000" w:usb3="00000000" w:csb0="00000193" w:csb1="00000000"/>
    <w:embedRegular r:id="rId8" w:fontKey="{9CBD27FD-02F4-4E55-BB40-1716EAAAC8F7}"/>
    <w:embedBold r:id="rId9" w:fontKey="{2FA8E46A-EF9D-4FB4-873A-772358E80332}"/>
    <w:embedItalic r:id="rId10" w:fontKey="{A9FA29B7-AD51-45BB-AD31-401DB215D036}"/>
  </w:font>
  <w:font w:name="Times New Roman (Body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1" w:fontKey="{9EEC9E25-4FE0-4B80-87F7-388CC37C01CC}"/>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D497" w14:textId="016E854F" w:rsidR="00E8226B" w:rsidRPr="00E30CA5" w:rsidRDefault="00C5267B" w:rsidP="00E8226B">
    <w:r w:rsidRPr="00E30CA5">
      <w:rPr>
        <w:b/>
        <w:bCs/>
        <w:noProof/>
      </w:rPr>
      <mc:AlternateContent>
        <mc:Choice Requires="wps">
          <w:drawing>
            <wp:anchor distT="0" distB="0" distL="0" distR="0" simplePos="0" relativeHeight="251658246" behindDoc="0" locked="0" layoutInCell="1" allowOverlap="1" wp14:anchorId="319E6A8C" wp14:editId="1234E051">
              <wp:simplePos x="635" y="635"/>
              <wp:positionH relativeFrom="page">
                <wp:align>center</wp:align>
              </wp:positionH>
              <wp:positionV relativeFrom="page">
                <wp:align>bottom</wp:align>
              </wp:positionV>
              <wp:extent cx="551815" cy="376555"/>
              <wp:effectExtent l="0" t="0" r="635" b="0"/>
              <wp:wrapNone/>
              <wp:docPr id="5840380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DF97E8" w14:textId="6ED3A4BA"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E6A8C" id="_x0000_t202" coordsize="21600,21600" o:spt="202" path="m,l,21600r21600,l21600,xe">
              <v:stroke joinstyle="miter"/>
              <v:path gradientshapeok="t" o:connecttype="rect"/>
            </v:shapetype>
            <v:shape id="Text Box 5" o:spid="_x0000_s1027"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7ADF97E8" w14:textId="6ED3A4BA"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r w:rsidR="00D305C7" w:rsidRPr="00E30CA5">
      <w:rPr>
        <w:b/>
        <w:bCs/>
        <w:noProof/>
      </w:rPr>
      <w:drawing>
        <wp:inline distT="0" distB="0" distL="0" distR="0" wp14:anchorId="200DDAE1" wp14:editId="3D0912F7">
          <wp:extent cx="5748655" cy="8158480"/>
          <wp:effectExtent l="0" t="0" r="4445" b="0"/>
          <wp:docPr id="159735634"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5634"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E30CA5">
      <w:rPr>
        <w:noProof/>
      </w:rPr>
      <w:drawing>
        <wp:inline distT="0" distB="0" distL="0" distR="0" wp14:anchorId="0B6C7E18" wp14:editId="611B4138">
          <wp:extent cx="5748655" cy="8158480"/>
          <wp:effectExtent l="0" t="0" r="4445" b="0"/>
          <wp:docPr id="2015431173"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31173"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E30CA5">
      <w:rPr>
        <w:noProof/>
      </w:rPr>
      <w:drawing>
        <wp:inline distT="0" distB="0" distL="0" distR="0" wp14:anchorId="28CB0BE7" wp14:editId="76EE744E">
          <wp:extent cx="5748655" cy="8158480"/>
          <wp:effectExtent l="0" t="0" r="4445" b="0"/>
          <wp:docPr id="2772826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82647"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48655" cy="8158480"/>
                  </a:xfrm>
                  <a:prstGeom prst="rect">
                    <a:avLst/>
                  </a:prstGeom>
                </pic:spPr>
              </pic:pic>
            </a:graphicData>
          </a:graphic>
        </wp:inline>
      </w:drawing>
    </w:r>
    <w:r w:rsidR="00D305C7" w:rsidRPr="00E30CA5">
      <w:rPr>
        <w:noProof/>
      </w:rPr>
      <w:drawing>
        <wp:inline distT="0" distB="0" distL="0" distR="0" wp14:anchorId="5BA6DF2B" wp14:editId="13592370">
          <wp:extent cx="5773420" cy="8158480"/>
          <wp:effectExtent l="0" t="0" r="5080" b="0"/>
          <wp:docPr id="520760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0270"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773420" cy="8158480"/>
                  </a:xfrm>
                  <a:prstGeom prst="rect">
                    <a:avLst/>
                  </a:prstGeom>
                </pic:spPr>
              </pic:pic>
            </a:graphicData>
          </a:graphic>
        </wp:inline>
      </w:drawing>
    </w:r>
    <w:r w:rsidR="00E8226B" w:rsidRPr="00E30CA5">
      <w:t>Level 1, 54 Victoria St, Hobart TAS 7000</w:t>
    </w:r>
  </w:p>
  <w:p w14:paraId="3099A835" w14:textId="77777777" w:rsidR="00E8226B" w:rsidRPr="00E30CA5" w:rsidRDefault="00E8226B" w:rsidP="00E8226B">
    <w:r w:rsidRPr="00E30CA5">
      <w:t>GPO Box 197, Hobart TAS 7001</w:t>
    </w:r>
  </w:p>
  <w:p w14:paraId="11D6BCC4" w14:textId="77777777" w:rsidR="00E8226B" w:rsidRPr="00E30CA5" w:rsidRDefault="00E8226B" w:rsidP="00E8226B">
    <w:r w:rsidRPr="00E30CA5">
      <w:t>1800 360 441 | +61 3 6230 5363</w:t>
    </w:r>
  </w:p>
  <w:p w14:paraId="140A3E63" w14:textId="42DEDAA8" w:rsidR="00E8226B" w:rsidRPr="00E30CA5" w:rsidRDefault="00E8226B" w:rsidP="00E8226B">
    <w:r w:rsidRPr="00E30CA5">
      <w:t xml:space="preserve">disability@dct.tas.gov.au | </w:t>
    </w:r>
    <w:r w:rsidR="002A6936" w:rsidRPr="00E30CA5">
      <w:t xml:space="preserve">dct.tas.gov. </w:t>
    </w:r>
    <w:r w:rsidR="00EA0FA4" w:rsidRPr="00E30CA5">
      <w:t>au Level</w:t>
    </w:r>
    <w:r w:rsidRPr="00E30CA5">
      <w:t xml:space="preserve"> 1, 54 Victoria St, Hobart TAS 7000</w:t>
    </w:r>
  </w:p>
  <w:p w14:paraId="680808B2" w14:textId="77777777" w:rsidR="00E8226B" w:rsidRPr="00E30CA5" w:rsidRDefault="00E8226B" w:rsidP="00E8226B">
    <w:pPr>
      <w:framePr w:vSpace="113" w:wrap="around" w:vAnchor="page" w:hAnchor="margin" w:x="-283" w:y="15594"/>
      <w:suppressOverlap/>
    </w:pPr>
    <w:r w:rsidRPr="00E30CA5">
      <w:t>GPO Box 197, Hobart TAS 7001</w:t>
    </w:r>
  </w:p>
  <w:p w14:paraId="17427F5D" w14:textId="77777777" w:rsidR="00E8226B" w:rsidRPr="00E30CA5" w:rsidRDefault="00E8226B" w:rsidP="00E8226B">
    <w:pPr>
      <w:framePr w:vSpace="113" w:wrap="around" w:vAnchor="page" w:hAnchor="margin" w:x="-283" w:y="15594"/>
      <w:suppressOverlap/>
    </w:pPr>
    <w:r w:rsidRPr="00E30CA5">
      <w:t>1800 360 441 | +61 3 6230 5363</w:t>
    </w:r>
  </w:p>
  <w:p w14:paraId="6D1CDF6F" w14:textId="77777777" w:rsidR="00E8226B" w:rsidRPr="00E30CA5" w:rsidRDefault="00E8226B" w:rsidP="00E8226B">
    <w:pPr>
      <w:framePr w:vSpace="113" w:wrap="around" w:vAnchor="page" w:hAnchor="margin" w:x="-283" w:y="15594"/>
      <w:suppressOverlap/>
    </w:pPr>
    <w:r w:rsidRPr="00E30CA5">
      <w:t>disability@dct.tas.gov.au | dct.tas.gov.au</w:t>
    </w:r>
  </w:p>
  <w:p w14:paraId="63418BCC" w14:textId="32967A80" w:rsidR="00E8226B" w:rsidRPr="00E30CA5" w:rsidRDefault="00E8226B" w:rsidP="00C23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rPr>
      <w:id w:val="-1472512578"/>
      <w:docPartObj>
        <w:docPartGallery w:val="Page Numbers (Bottom of Page)"/>
        <w:docPartUnique/>
      </w:docPartObj>
    </w:sdtPr>
    <w:sdtEndPr/>
    <w:sdtContent>
      <w:sdt>
        <w:sdtPr>
          <w:rPr>
            <w:rFonts w:ascii="Arial" w:hAnsi="Arial" w:cs="Arial"/>
            <w:sz w:val="24"/>
            <w:szCs w:val="24"/>
          </w:rPr>
          <w:id w:val="-1769616900"/>
          <w:docPartObj>
            <w:docPartGallery w:val="Page Numbers (Top of Page)"/>
            <w:docPartUnique/>
          </w:docPartObj>
        </w:sdtPr>
        <w:sdtEndPr/>
        <w:sdtContent>
          <w:p w14:paraId="5145C5A5" w14:textId="6921E368" w:rsidR="006D63A4" w:rsidRPr="0092469C" w:rsidRDefault="006D63A4">
            <w:pPr>
              <w:pStyle w:val="Footer"/>
              <w:jc w:val="right"/>
              <w:rPr>
                <w:rFonts w:ascii="Arial" w:hAnsi="Arial" w:cs="Arial"/>
                <w:sz w:val="24"/>
                <w:szCs w:val="24"/>
              </w:rPr>
            </w:pPr>
            <w:r w:rsidRPr="0092469C">
              <w:rPr>
                <w:rFonts w:ascii="Arial" w:hAnsi="Arial" w:cs="Arial"/>
                <w:sz w:val="24"/>
                <w:szCs w:val="24"/>
              </w:rPr>
              <w:t xml:space="preserve">Page </w:t>
            </w:r>
            <w:r w:rsidRPr="0092469C">
              <w:rPr>
                <w:rFonts w:ascii="Arial" w:hAnsi="Arial" w:cs="Arial"/>
                <w:b w:val="0"/>
                <w:bCs w:val="0"/>
                <w:sz w:val="24"/>
                <w:szCs w:val="24"/>
              </w:rPr>
              <w:fldChar w:fldCharType="begin"/>
            </w:r>
            <w:r w:rsidRPr="0092469C">
              <w:rPr>
                <w:rFonts w:ascii="Arial" w:hAnsi="Arial" w:cs="Arial"/>
                <w:sz w:val="24"/>
                <w:szCs w:val="24"/>
              </w:rPr>
              <w:instrText xml:space="preserve"> PAGE </w:instrText>
            </w:r>
            <w:r w:rsidRPr="0092469C">
              <w:rPr>
                <w:rFonts w:ascii="Arial" w:hAnsi="Arial" w:cs="Arial"/>
                <w:b w:val="0"/>
                <w:bCs w:val="0"/>
                <w:sz w:val="24"/>
                <w:szCs w:val="24"/>
              </w:rPr>
              <w:fldChar w:fldCharType="separate"/>
            </w:r>
            <w:r w:rsidRPr="0092469C">
              <w:rPr>
                <w:rFonts w:ascii="Arial" w:hAnsi="Arial" w:cs="Arial"/>
                <w:noProof/>
                <w:sz w:val="24"/>
                <w:szCs w:val="24"/>
              </w:rPr>
              <w:t>2</w:t>
            </w:r>
            <w:r w:rsidRPr="0092469C">
              <w:rPr>
                <w:rFonts w:ascii="Arial" w:hAnsi="Arial" w:cs="Arial"/>
                <w:b w:val="0"/>
                <w:bCs w:val="0"/>
                <w:sz w:val="24"/>
                <w:szCs w:val="24"/>
              </w:rPr>
              <w:fldChar w:fldCharType="end"/>
            </w:r>
            <w:r w:rsidRPr="0092469C">
              <w:rPr>
                <w:rFonts w:ascii="Arial" w:hAnsi="Arial" w:cs="Arial"/>
                <w:sz w:val="24"/>
                <w:szCs w:val="24"/>
              </w:rPr>
              <w:t xml:space="preserve"> of </w:t>
            </w:r>
            <w:r w:rsidRPr="0092469C">
              <w:rPr>
                <w:rFonts w:ascii="Arial" w:hAnsi="Arial" w:cs="Arial"/>
                <w:b w:val="0"/>
                <w:bCs w:val="0"/>
                <w:sz w:val="24"/>
                <w:szCs w:val="24"/>
              </w:rPr>
              <w:fldChar w:fldCharType="begin"/>
            </w:r>
            <w:r w:rsidRPr="0092469C">
              <w:rPr>
                <w:rFonts w:ascii="Arial" w:hAnsi="Arial" w:cs="Arial"/>
                <w:sz w:val="24"/>
                <w:szCs w:val="24"/>
              </w:rPr>
              <w:instrText xml:space="preserve"> NUMPAGES  </w:instrText>
            </w:r>
            <w:r w:rsidRPr="0092469C">
              <w:rPr>
                <w:rFonts w:ascii="Arial" w:hAnsi="Arial" w:cs="Arial"/>
                <w:b w:val="0"/>
                <w:bCs w:val="0"/>
                <w:sz w:val="24"/>
                <w:szCs w:val="24"/>
              </w:rPr>
              <w:fldChar w:fldCharType="separate"/>
            </w:r>
            <w:r w:rsidRPr="0092469C">
              <w:rPr>
                <w:rFonts w:ascii="Arial" w:hAnsi="Arial" w:cs="Arial"/>
                <w:noProof/>
                <w:sz w:val="24"/>
                <w:szCs w:val="24"/>
              </w:rPr>
              <w:t>2</w:t>
            </w:r>
            <w:r w:rsidRPr="0092469C">
              <w:rPr>
                <w:rFonts w:ascii="Arial" w:hAnsi="Arial" w:cs="Arial"/>
                <w:b w:val="0"/>
                <w:bCs w:val="0"/>
                <w:sz w:val="24"/>
                <w:szCs w:val="24"/>
              </w:rPr>
              <w:fldChar w:fldCharType="end"/>
            </w:r>
          </w:p>
        </w:sdtContent>
      </w:sdt>
    </w:sdtContent>
  </w:sdt>
  <w:p w14:paraId="536924C9" w14:textId="6E912503" w:rsidR="004D1717" w:rsidRPr="00E30CA5" w:rsidRDefault="004D1717" w:rsidP="004D1717">
    <w:pPr>
      <w:pStyle w:val="Footer"/>
      <w:rPr>
        <w:rFonts w:ascii="Lexend Light" w:hAnsi="Lexend Light"/>
        <w:b w:val="0"/>
        <w:bCs w:val="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FB92" w14:textId="4DD62A45" w:rsidR="00C5267B" w:rsidRPr="00E30CA5" w:rsidRDefault="00C5267B">
    <w:pPr>
      <w:pStyle w:val="Footer"/>
    </w:pPr>
    <w:r w:rsidRPr="00E30CA5">
      <w:rPr>
        <w:noProof/>
      </w:rPr>
      <mc:AlternateContent>
        <mc:Choice Requires="wps">
          <w:drawing>
            <wp:anchor distT="0" distB="0" distL="0" distR="0" simplePos="0" relativeHeight="251658245" behindDoc="0" locked="0" layoutInCell="1" allowOverlap="1" wp14:anchorId="2C208830" wp14:editId="0B11788E">
              <wp:simplePos x="635" y="635"/>
              <wp:positionH relativeFrom="page">
                <wp:align>center</wp:align>
              </wp:positionH>
              <wp:positionV relativeFrom="page">
                <wp:align>bottom</wp:align>
              </wp:positionV>
              <wp:extent cx="551815" cy="376555"/>
              <wp:effectExtent l="0" t="0" r="635" b="0"/>
              <wp:wrapNone/>
              <wp:docPr id="202331667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A75B3CB" w14:textId="207F42C6"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08830"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A75B3CB" w14:textId="207F42C6"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6AC70" w14:textId="77777777" w:rsidR="00F1533A" w:rsidRPr="00CA5B04" w:rsidRDefault="00F1533A" w:rsidP="00CA5B04">
      <w:pPr>
        <w:pStyle w:val="Footer"/>
        <w:rPr>
          <w:sz w:val="2"/>
          <w:szCs w:val="8"/>
        </w:rPr>
      </w:pPr>
    </w:p>
  </w:footnote>
  <w:footnote w:type="continuationSeparator" w:id="0">
    <w:p w14:paraId="7C9B7867" w14:textId="77777777" w:rsidR="00F1533A" w:rsidRPr="00E30CA5" w:rsidRDefault="00F1533A" w:rsidP="00862036">
      <w:r w:rsidRPr="00E30CA5">
        <w:continuationSeparator/>
      </w:r>
    </w:p>
    <w:p w14:paraId="7366FCAE" w14:textId="77777777" w:rsidR="00F1533A" w:rsidRPr="00E30CA5" w:rsidRDefault="00F1533A" w:rsidP="00862036"/>
    <w:p w14:paraId="50F88364" w14:textId="77777777" w:rsidR="00F1533A" w:rsidRPr="00E30CA5" w:rsidRDefault="00F1533A" w:rsidP="00862036"/>
    <w:p w14:paraId="68D5679F" w14:textId="77777777" w:rsidR="00F1533A" w:rsidRPr="00E30CA5" w:rsidRDefault="00F1533A" w:rsidP="00862036"/>
  </w:footnote>
  <w:footnote w:type="continuationNotice" w:id="1">
    <w:p w14:paraId="20BA66BB" w14:textId="77777777" w:rsidR="00F1533A" w:rsidRPr="00E30CA5" w:rsidRDefault="00F1533A">
      <w:pPr>
        <w:spacing w:after="0"/>
      </w:pPr>
    </w:p>
  </w:footnote>
  <w:footnote w:id="2">
    <w:p w14:paraId="61B57FEA" w14:textId="7924D524" w:rsidR="00942B62" w:rsidRDefault="00942B62">
      <w:pPr>
        <w:pStyle w:val="FootnoteText"/>
      </w:pPr>
      <w:r>
        <w:rPr>
          <w:rStyle w:val="FootnoteReference"/>
        </w:rPr>
        <w:footnoteRef/>
      </w:r>
      <w:r>
        <w:t xml:space="preserve"> </w:t>
      </w:r>
      <w:r w:rsidRPr="00942B62">
        <w:rPr>
          <w:i/>
          <w:iCs/>
        </w:rPr>
        <w:t>Disability Rights, Inclusion and Safeguarding Act 2024</w:t>
      </w:r>
      <w:r w:rsidRPr="00942B62">
        <w:t xml:space="preserve"> (Tas).</w:t>
      </w:r>
    </w:p>
  </w:footnote>
  <w:footnote w:id="3">
    <w:p w14:paraId="16471093" w14:textId="2A4AF0DF" w:rsidR="00942B62" w:rsidRDefault="00942B62">
      <w:pPr>
        <w:pStyle w:val="FootnoteText"/>
      </w:pPr>
      <w:r>
        <w:rPr>
          <w:rStyle w:val="FootnoteReference"/>
        </w:rPr>
        <w:footnoteRef/>
      </w:r>
      <w:r>
        <w:t xml:space="preserve"> N1</w:t>
      </w:r>
    </w:p>
  </w:footnote>
  <w:footnote w:id="4">
    <w:p w14:paraId="5D25D8B0" w14:textId="0564B9E4" w:rsidR="00942B62" w:rsidRDefault="00942B62">
      <w:pPr>
        <w:pStyle w:val="FootnoteText"/>
      </w:pPr>
      <w:r>
        <w:rPr>
          <w:rStyle w:val="FootnoteReference"/>
        </w:rPr>
        <w:footnoteRef/>
      </w:r>
      <w:r>
        <w:t xml:space="preserve"> N1</w:t>
      </w:r>
    </w:p>
  </w:footnote>
  <w:footnote w:id="5">
    <w:p w14:paraId="058532FA" w14:textId="334B609B" w:rsidR="00942B62" w:rsidRDefault="00942B62">
      <w:pPr>
        <w:pStyle w:val="FootnoteText"/>
      </w:pPr>
      <w:r>
        <w:rPr>
          <w:rStyle w:val="FootnoteReference"/>
        </w:rPr>
        <w:footnoteRef/>
      </w:r>
      <w:r>
        <w:t xml:space="preserve"> N1</w:t>
      </w:r>
    </w:p>
  </w:footnote>
  <w:footnote w:id="6">
    <w:p w14:paraId="586F6229" w14:textId="5B00AB26" w:rsidR="00F30E12" w:rsidRDefault="00F30E12">
      <w:pPr>
        <w:pStyle w:val="FootnoteText"/>
      </w:pPr>
      <w:r>
        <w:rPr>
          <w:rStyle w:val="FootnoteReference"/>
        </w:rPr>
        <w:footnoteRef/>
      </w:r>
      <w:r>
        <w:t xml:space="preserve"> </w:t>
      </w:r>
      <w:r w:rsidRPr="00F30E12">
        <w:t>Tasmanian Council of Social Service</w:t>
      </w:r>
      <w:r w:rsidR="00CA5B04">
        <w:t>,</w:t>
      </w:r>
      <w:r w:rsidRPr="00F30E12">
        <w:t xml:space="preserve"> </w:t>
      </w:r>
      <w:r w:rsidRPr="00CA5B04">
        <w:rPr>
          <w:i/>
          <w:iCs/>
        </w:rPr>
        <w:t>Digital inclusion in Tasmania</w:t>
      </w:r>
      <w:r w:rsidR="00CA5B04">
        <w:t xml:space="preserve"> (2025)</w:t>
      </w:r>
      <w:r w:rsidRPr="00F30E12">
        <w:t xml:space="preserve"> TasCOSS.</w:t>
      </w:r>
    </w:p>
  </w:footnote>
  <w:footnote w:id="7">
    <w:p w14:paraId="50506502" w14:textId="0D88E608" w:rsidR="00773923" w:rsidRDefault="00773923">
      <w:pPr>
        <w:pStyle w:val="FootnoteText"/>
      </w:pPr>
      <w:r>
        <w:rPr>
          <w:rStyle w:val="FootnoteReference"/>
        </w:rPr>
        <w:footnoteRef/>
      </w:r>
      <w:r>
        <w:t xml:space="preserve"> </w:t>
      </w:r>
      <w:r w:rsidRPr="00773923">
        <w:t>Australian Bureau of Statistics</w:t>
      </w:r>
      <w:r w:rsidR="00CA5B04">
        <w:t>,</w:t>
      </w:r>
      <w:r w:rsidRPr="00773923">
        <w:t xml:space="preserve"> </w:t>
      </w:r>
      <w:r w:rsidRPr="00773923">
        <w:rPr>
          <w:i/>
          <w:iCs/>
        </w:rPr>
        <w:t>Household use of information technology</w:t>
      </w:r>
      <w:r w:rsidR="00CA5B04">
        <w:rPr>
          <w:i/>
          <w:iCs/>
        </w:rPr>
        <w:t xml:space="preserve"> </w:t>
      </w:r>
      <w:r w:rsidR="00CA5B04">
        <w:t>(2016)</w:t>
      </w:r>
      <w:r w:rsidRPr="00773923">
        <w:t xml:space="preserve"> ABS. </w:t>
      </w:r>
    </w:p>
  </w:footnote>
  <w:footnote w:id="8">
    <w:p w14:paraId="682D102D" w14:textId="390CE414" w:rsidR="00F30E12" w:rsidRDefault="00F30E12">
      <w:pPr>
        <w:pStyle w:val="FootnoteText"/>
      </w:pPr>
      <w:r>
        <w:rPr>
          <w:rStyle w:val="FootnoteReference"/>
        </w:rPr>
        <w:footnoteRef/>
      </w:r>
      <w:r>
        <w:t xml:space="preserve"> </w:t>
      </w:r>
      <w:r w:rsidRPr="00F30E12">
        <w:t>Australian Bureau of Statistics</w:t>
      </w:r>
      <w:r w:rsidR="00CA5B04">
        <w:t>,</w:t>
      </w:r>
      <w:r w:rsidRPr="00F30E12">
        <w:t xml:space="preserve"> </w:t>
      </w:r>
      <w:r w:rsidRPr="00CA5B04">
        <w:rPr>
          <w:i/>
          <w:iCs/>
        </w:rPr>
        <w:t>Survey of Disability, Ageing and Carers</w:t>
      </w:r>
      <w:r w:rsidRPr="00F30E12">
        <w:t xml:space="preserve"> (Table 4.3</w:t>
      </w:r>
      <w:r w:rsidR="00CA5B04">
        <w:t>, 2022</w:t>
      </w:r>
      <w:r w:rsidRPr="00F30E12">
        <w:t>). ABS.</w:t>
      </w:r>
    </w:p>
  </w:footnote>
  <w:footnote w:id="9">
    <w:p w14:paraId="14A0BDF1" w14:textId="319943E8" w:rsidR="00F30E12" w:rsidRDefault="00F30E12" w:rsidP="00F30E12">
      <w:pPr>
        <w:pStyle w:val="FootnoteText"/>
      </w:pPr>
      <w:r>
        <w:rPr>
          <w:rStyle w:val="FootnoteReference"/>
        </w:rPr>
        <w:footnoteRef/>
      </w:r>
      <w:r>
        <w:t xml:space="preserve"> </w:t>
      </w:r>
      <w:r w:rsidR="00CA5B04" w:rsidRPr="00CA5B04">
        <w:t>Convention on the Rights of Persons with Disabilities, opened for signature 13 December 2006, 2515 UNTS 3 (entered into force 3 May 2008).</w:t>
      </w:r>
    </w:p>
  </w:footnote>
  <w:footnote w:id="10">
    <w:p w14:paraId="36687603" w14:textId="483B86CB" w:rsidR="00F30E12" w:rsidRDefault="00F30E12">
      <w:pPr>
        <w:pStyle w:val="FootnoteText"/>
      </w:pPr>
      <w:r>
        <w:rPr>
          <w:rStyle w:val="FootnoteReference"/>
        </w:rPr>
        <w:footnoteRef/>
      </w:r>
      <w:r>
        <w:t xml:space="preserve"> </w:t>
      </w:r>
      <w:r w:rsidRPr="00F30E12">
        <w:t>Royal Commission into Violence, Abuse, Neglect and Exploitation of People with Disability</w:t>
      </w:r>
      <w:r w:rsidR="00CA5B04">
        <w:t>,</w:t>
      </w:r>
      <w:r w:rsidRPr="00F30E12">
        <w:t xml:space="preserve"> </w:t>
      </w:r>
      <w:r w:rsidRPr="00CA5B04">
        <w:rPr>
          <w:i/>
          <w:iCs/>
        </w:rPr>
        <w:t>Final report recommendations</w:t>
      </w:r>
      <w:r w:rsidR="00CA5B04">
        <w:t xml:space="preserve"> (2003)</w:t>
      </w:r>
      <w:r w:rsidRPr="00F30E12">
        <w:t>.</w:t>
      </w:r>
    </w:p>
  </w:footnote>
  <w:footnote w:id="11">
    <w:p w14:paraId="2B289C70" w14:textId="13A58B62" w:rsidR="00F30E12" w:rsidRDefault="00F30E12">
      <w:pPr>
        <w:pStyle w:val="FootnoteText"/>
      </w:pPr>
      <w:r>
        <w:rPr>
          <w:rStyle w:val="FootnoteReference"/>
        </w:rPr>
        <w:footnoteRef/>
      </w:r>
      <w:r>
        <w:t xml:space="preserve"> N</w:t>
      </w:r>
      <w:r w:rsidR="00942B62">
        <w:t>1</w:t>
      </w:r>
    </w:p>
  </w:footnote>
  <w:footnote w:id="12">
    <w:p w14:paraId="1FC83F7F" w14:textId="4EB37448" w:rsidR="00942B62" w:rsidRDefault="00942B62">
      <w:pPr>
        <w:pStyle w:val="FootnoteText"/>
      </w:pPr>
      <w:r>
        <w:rPr>
          <w:rStyle w:val="FootnoteReference"/>
        </w:rPr>
        <w:footnoteRef/>
      </w:r>
      <w:r>
        <w:t xml:space="preserve"> N</w:t>
      </w:r>
      <w:r>
        <w:fldChar w:fldCharType="begin"/>
      </w:r>
      <w:r>
        <w:instrText xml:space="preserve"> NOTEREF _Ref217310940 \h </w:instrText>
      </w:r>
      <w:r>
        <w:fldChar w:fldCharType="separate"/>
      </w:r>
      <w:r w:rsidR="004F2E81">
        <w:t>8</w:t>
      </w:r>
      <w:r>
        <w:fldChar w:fldCharType="end"/>
      </w:r>
    </w:p>
  </w:footnote>
  <w:footnote w:id="13">
    <w:p w14:paraId="5B75D61A" w14:textId="47350271" w:rsidR="00942B62" w:rsidRDefault="00942B62">
      <w:pPr>
        <w:pStyle w:val="FootnoteText"/>
      </w:pPr>
      <w:r>
        <w:rPr>
          <w:rStyle w:val="FootnoteReference"/>
        </w:rPr>
        <w:footnoteRef/>
      </w:r>
      <w:r>
        <w:t xml:space="preserve"> N</w:t>
      </w:r>
      <w:r>
        <w:fldChar w:fldCharType="begin"/>
      </w:r>
      <w:r>
        <w:instrText xml:space="preserve"> NOTEREF _Ref217310940 \h </w:instrText>
      </w:r>
      <w:r>
        <w:fldChar w:fldCharType="separate"/>
      </w:r>
      <w:r w:rsidR="004F2E81">
        <w:t>8</w:t>
      </w:r>
      <w:r>
        <w:fldChar w:fldCharType="end"/>
      </w:r>
    </w:p>
  </w:footnote>
  <w:footnote w:id="14">
    <w:p w14:paraId="29B5A2F7" w14:textId="1768837F" w:rsidR="00627DD6" w:rsidRDefault="00627DD6">
      <w:pPr>
        <w:pStyle w:val="FootnoteText"/>
      </w:pPr>
      <w:r>
        <w:rPr>
          <w:rStyle w:val="FootnoteReference"/>
        </w:rPr>
        <w:footnoteRef/>
      </w:r>
      <w:r>
        <w:t xml:space="preserve"> </w:t>
      </w:r>
      <w:r w:rsidR="00CA5B04" w:rsidRPr="00CA5B04">
        <w:t>Paul Tomaszewski, Karen R Fisher, Sally Robinson and Heikki Ikäheimo, ‘Rethinking How People with Cognitive Disability Complain’ (2025) Disability &amp; Society</w:t>
      </w:r>
      <w:r w:rsidR="00CA5B04">
        <w:t>.</w:t>
      </w:r>
    </w:p>
  </w:footnote>
  <w:footnote w:id="15">
    <w:p w14:paraId="2BB76038" w14:textId="673CB3DB" w:rsidR="00942B62" w:rsidRDefault="00942B62">
      <w:pPr>
        <w:pStyle w:val="FootnoteText"/>
      </w:pPr>
      <w:r>
        <w:rPr>
          <w:rStyle w:val="FootnoteReference"/>
        </w:rPr>
        <w:footnoteRef/>
      </w:r>
      <w:r>
        <w:t xml:space="preserve"> N</w:t>
      </w:r>
      <w:r>
        <w:fldChar w:fldCharType="begin"/>
      </w:r>
      <w:r>
        <w:instrText xml:space="preserve"> NOTEREF _Ref217311055 \h </w:instrText>
      </w:r>
      <w:r>
        <w:fldChar w:fldCharType="separate"/>
      </w:r>
      <w:r w:rsidR="004F2E81">
        <w:t>9</w:t>
      </w:r>
      <w:r>
        <w:fldChar w:fldCharType="end"/>
      </w:r>
    </w:p>
  </w:footnote>
  <w:footnote w:id="16">
    <w:p w14:paraId="7AA5BCEB" w14:textId="3009CC07" w:rsidR="00942B62" w:rsidRDefault="00942B62">
      <w:pPr>
        <w:pStyle w:val="FootnoteText"/>
      </w:pPr>
      <w:r>
        <w:rPr>
          <w:rStyle w:val="FootnoteReference"/>
        </w:rPr>
        <w:footnoteRef/>
      </w:r>
      <w:r>
        <w:t xml:space="preserve"> N</w:t>
      </w:r>
      <w:r>
        <w:fldChar w:fldCharType="begin"/>
      </w:r>
      <w:r>
        <w:instrText xml:space="preserve"> NOTEREF _Ref217311055 \h </w:instrText>
      </w:r>
      <w:r>
        <w:fldChar w:fldCharType="separate"/>
      </w:r>
      <w:r w:rsidR="004F2E81">
        <w:t>9</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731B" w14:textId="760F1A9E" w:rsidR="00AE7218" w:rsidRPr="00E30CA5" w:rsidRDefault="00C5267B" w:rsidP="00D305C7">
    <w:pPr>
      <w:pStyle w:val="Header"/>
      <w:rPr>
        <w:rStyle w:val="PageNumber"/>
      </w:rPr>
    </w:pPr>
    <w:r w:rsidRPr="00E30CA5">
      <w:rPr>
        <w:noProof/>
      </w:rPr>
      <mc:AlternateContent>
        <mc:Choice Requires="wps">
          <w:drawing>
            <wp:anchor distT="0" distB="0" distL="0" distR="0" simplePos="0" relativeHeight="251660288" behindDoc="0" locked="0" layoutInCell="1" allowOverlap="1" wp14:anchorId="2FEAFAFF" wp14:editId="2B6A2717">
              <wp:simplePos x="635" y="635"/>
              <wp:positionH relativeFrom="page">
                <wp:align>center</wp:align>
              </wp:positionH>
              <wp:positionV relativeFrom="page">
                <wp:align>top</wp:align>
              </wp:positionV>
              <wp:extent cx="551815" cy="376555"/>
              <wp:effectExtent l="0" t="0" r="635" b="4445"/>
              <wp:wrapNone/>
              <wp:docPr id="21249943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634C3" w14:textId="4A130A03"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EAFAF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5B634C3" w14:textId="4A130A03"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sdt>
      <w:sdtPr>
        <w:rPr>
          <w:rStyle w:val="PageNumber"/>
        </w:rPr>
        <w:id w:val="837435182"/>
        <w:docPartObj>
          <w:docPartGallery w:val="Page Numbers (Top of Page)"/>
          <w:docPartUnique/>
        </w:docPartObj>
      </w:sdtPr>
      <w:sdtEndPr>
        <w:rPr>
          <w:rStyle w:val="PageNumber"/>
        </w:rPr>
      </w:sdtEndPr>
      <w:sdtContent>
        <w:r w:rsidR="00AE7218" w:rsidRPr="00E30CA5">
          <w:rPr>
            <w:rStyle w:val="PageNumber"/>
          </w:rPr>
          <w:fldChar w:fldCharType="begin"/>
        </w:r>
        <w:r w:rsidR="00AE7218" w:rsidRPr="00E30CA5">
          <w:rPr>
            <w:rStyle w:val="PageNumber"/>
          </w:rPr>
          <w:instrText xml:space="preserve"> PAGE </w:instrText>
        </w:r>
        <w:r w:rsidR="00AE7218" w:rsidRPr="00E30CA5">
          <w:rPr>
            <w:rStyle w:val="PageNumber"/>
          </w:rPr>
          <w:fldChar w:fldCharType="separate"/>
        </w:r>
        <w:r w:rsidRPr="00E30CA5">
          <w:rPr>
            <w:rStyle w:val="PageNumber"/>
          </w:rPr>
          <w:t>1</w:t>
        </w:r>
        <w:r w:rsidR="00AE7218" w:rsidRPr="00E30CA5">
          <w:rPr>
            <w:rStyle w:val="PageNumber"/>
          </w:rPr>
          <w:fldChar w:fldCharType="end"/>
        </w:r>
      </w:sdtContent>
    </w:sdt>
  </w:p>
  <w:p w14:paraId="46DB48A6" w14:textId="77777777" w:rsidR="001D0F5B" w:rsidRPr="00E30CA5" w:rsidRDefault="001D0F5B" w:rsidP="00D30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95C7" w14:textId="78102D2F" w:rsidR="008E0A1B" w:rsidRPr="00E30CA5" w:rsidRDefault="00EB0099" w:rsidP="00C5267B">
    <w:pPr>
      <w:pStyle w:val="Header"/>
      <w:ind w:left="0"/>
    </w:pPr>
    <w:r w:rsidRPr="00E30CA5">
      <w:rPr>
        <w:noProof/>
      </w:rPr>
      <mc:AlternateContent>
        <mc:Choice Requires="wpg">
          <w:drawing>
            <wp:anchor distT="0" distB="0" distL="114300" distR="114300" simplePos="0" relativeHeight="251658241" behindDoc="0" locked="0" layoutInCell="1" allowOverlap="1" wp14:anchorId="23B25AC2" wp14:editId="1C08F848">
              <wp:simplePos x="0" y="0"/>
              <wp:positionH relativeFrom="page">
                <wp:align>right</wp:align>
              </wp:positionH>
              <wp:positionV relativeFrom="page">
                <wp:align>top</wp:align>
              </wp:positionV>
              <wp:extent cx="1321200" cy="1116000"/>
              <wp:effectExtent l="0" t="0" r="0" b="1905"/>
              <wp:wrapNone/>
              <wp:docPr id="411927565"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1200" cy="1116000"/>
                        <a:chOff x="0" y="0"/>
                        <a:chExt cx="646573" cy="547417"/>
                      </a:xfrm>
                    </wpg:grpSpPr>
                    <wps:wsp>
                      <wps:cNvPr id="853515221" name="Freeform 1594078331"/>
                      <wps:cNvSpPr/>
                      <wps:spPr>
                        <a:xfrm>
                          <a:off x="0" y="104323"/>
                          <a:ext cx="542659" cy="443094"/>
                        </a:xfrm>
                        <a:custGeom>
                          <a:avLst/>
                          <a:gdLst>
                            <a:gd name="connsiteX0" fmla="*/ 416124 w 542659"/>
                            <a:gd name="connsiteY0" fmla="*/ 139444 h 443094"/>
                            <a:gd name="connsiteX1" fmla="*/ 418658 w 542659"/>
                            <a:gd name="connsiteY1" fmla="*/ 428689 h 443094"/>
                            <a:gd name="connsiteX2" fmla="*/ 433208 w 542659"/>
                            <a:gd name="connsiteY2" fmla="*/ 443094 h 443094"/>
                            <a:gd name="connsiteX3" fmla="*/ 528298 w 542659"/>
                            <a:gd name="connsiteY3" fmla="*/ 442529 h 443094"/>
                            <a:gd name="connsiteX4" fmla="*/ 542660 w 542659"/>
                            <a:gd name="connsiteY4" fmla="*/ 427935 h 443094"/>
                            <a:gd name="connsiteX5" fmla="*/ 539375 w 542659"/>
                            <a:gd name="connsiteY5" fmla="*/ 14406 h 443094"/>
                            <a:gd name="connsiteX6" fmla="*/ 524919 w 542659"/>
                            <a:gd name="connsiteY6" fmla="*/ 0 h 443094"/>
                            <a:gd name="connsiteX7" fmla="*/ 14456 w 542659"/>
                            <a:gd name="connsiteY7" fmla="*/ 3107 h 443094"/>
                            <a:gd name="connsiteX8" fmla="*/ 0 w 542659"/>
                            <a:gd name="connsiteY8" fmla="*/ 17701 h 443094"/>
                            <a:gd name="connsiteX9" fmla="*/ 563 w 542659"/>
                            <a:gd name="connsiteY9" fmla="*/ 113080 h 443094"/>
                            <a:gd name="connsiteX10" fmla="*/ 15019 w 542659"/>
                            <a:gd name="connsiteY10" fmla="*/ 127486 h 443094"/>
                            <a:gd name="connsiteX11" fmla="*/ 401574 w 542659"/>
                            <a:gd name="connsiteY11" fmla="*/ 125132 h 443094"/>
                            <a:gd name="connsiteX12" fmla="*/ 416124 w 542659"/>
                            <a:gd name="connsiteY12" fmla="*/ 139538 h 44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659" h="443094">
                              <a:moveTo>
                                <a:pt x="416124" y="139444"/>
                              </a:moveTo>
                              <a:lnTo>
                                <a:pt x="418658" y="428689"/>
                              </a:lnTo>
                              <a:cubicBezTo>
                                <a:pt x="418658" y="436692"/>
                                <a:pt x="425229" y="443094"/>
                                <a:pt x="433208" y="443094"/>
                              </a:cubicBezTo>
                              <a:lnTo>
                                <a:pt x="528298" y="442529"/>
                              </a:lnTo>
                              <a:cubicBezTo>
                                <a:pt x="536277" y="442529"/>
                                <a:pt x="542660" y="435938"/>
                                <a:pt x="542660" y="427935"/>
                              </a:cubicBezTo>
                              <a:lnTo>
                                <a:pt x="539375" y="14406"/>
                              </a:lnTo>
                              <a:cubicBezTo>
                                <a:pt x="539375" y="6403"/>
                                <a:pt x="532804" y="0"/>
                                <a:pt x="524919" y="0"/>
                              </a:cubicBezTo>
                              <a:lnTo>
                                <a:pt x="14456" y="3107"/>
                              </a:lnTo>
                              <a:cubicBezTo>
                                <a:pt x="6383" y="3201"/>
                                <a:pt x="0" y="9698"/>
                                <a:pt x="0" y="17701"/>
                              </a:cubicBezTo>
                              <a:lnTo>
                                <a:pt x="563" y="113080"/>
                              </a:lnTo>
                              <a:cubicBezTo>
                                <a:pt x="563" y="121084"/>
                                <a:pt x="7134" y="127486"/>
                                <a:pt x="15019" y="127486"/>
                              </a:cubicBezTo>
                              <a:lnTo>
                                <a:pt x="401574" y="125132"/>
                              </a:lnTo>
                              <a:cubicBezTo>
                                <a:pt x="409553" y="125132"/>
                                <a:pt x="416030" y="131535"/>
                                <a:pt x="416124" y="139538"/>
                              </a:cubicBezTo>
                            </a:path>
                          </a:pathLst>
                        </a:custGeom>
                        <a:solidFill>
                          <a:schemeClr val="accent3"/>
                        </a:solid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197107" name="Freeform 2078854426"/>
                      <wps:cNvSpPr/>
                      <wps:spPr>
                        <a:xfrm>
                          <a:off x="486901" y="0"/>
                          <a:ext cx="159672" cy="160157"/>
                        </a:xfrm>
                        <a:custGeom>
                          <a:avLst/>
                          <a:gdLst>
                            <a:gd name="connsiteX0" fmla="*/ 0 w 159672"/>
                            <a:gd name="connsiteY0" fmla="*/ 0 h 160157"/>
                            <a:gd name="connsiteX1" fmla="*/ 159672 w 159672"/>
                            <a:gd name="connsiteY1" fmla="*/ 0 h 160157"/>
                            <a:gd name="connsiteX2" fmla="*/ 159672 w 159672"/>
                            <a:gd name="connsiteY2" fmla="*/ 160158 h 160157"/>
                            <a:gd name="connsiteX3" fmla="*/ 0 w 159672"/>
                            <a:gd name="connsiteY3" fmla="*/ 160158 h 160157"/>
                          </a:gdLst>
                          <a:ahLst/>
                          <a:cxnLst>
                            <a:cxn ang="0">
                              <a:pos x="connsiteX0" y="connsiteY0"/>
                            </a:cxn>
                            <a:cxn ang="0">
                              <a:pos x="connsiteX1" y="connsiteY1"/>
                            </a:cxn>
                            <a:cxn ang="0">
                              <a:pos x="connsiteX2" y="connsiteY2"/>
                            </a:cxn>
                            <a:cxn ang="0">
                              <a:pos x="connsiteX3" y="connsiteY3"/>
                            </a:cxn>
                          </a:cxnLst>
                          <a:rect l="l" t="t" r="r" b="b"/>
                          <a:pathLst>
                            <a:path w="159672" h="160157">
                              <a:moveTo>
                                <a:pt x="0" y="0"/>
                              </a:moveTo>
                              <a:lnTo>
                                <a:pt x="159672" y="0"/>
                              </a:lnTo>
                              <a:lnTo>
                                <a:pt x="159672" y="160158"/>
                              </a:lnTo>
                              <a:lnTo>
                                <a:pt x="0" y="160158"/>
                              </a:lnTo>
                              <a:close/>
                            </a:path>
                          </a:pathLst>
                        </a:custGeom>
                        <a:no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8D755" id="Group 73" o:spid="_x0000_s1026" alt="&quot;&quot;" style="position:absolute;margin-left:52.85pt;margin-top:0;width:104.05pt;height:87.85pt;z-index:251658241;mso-position-horizontal:right;mso-position-horizontal-relative:page;mso-position-vertical:top;mso-position-vertical-relative:page;mso-width-relative:margin;mso-height-relative:margin" coordsize="646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">
              <v:shape id="Freeform 1594078331" o:spid="_x0000_s1027" style="position:absolute;top:1043;width:5426;height:4431;visibility:visible;mso-wrap-style:square;v-text-anchor:middle" coordsize="542659,44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" path="m416124,139444r2534,289245c418658,436692,425229,443094,433208,443094r95090,-565c536277,442529,542660,435938,542660,427935l539375,14406c539375,6403,532804,,524919,l14456,3107c6383,3201,,9698,,17701r563,95379c563,121084,7134,127486,15019,127486r386555,-2354c409553,125132,416030,131535,416124,139538e" fillcolor="#ffc740 [3206]" stroked="f" strokeweight=".26075mm">
                <v:stroke joinstyle="miter"/>
                <v:path arrowok="t" o:connecttype="custom" o:connectlocs="416124,139444;418658,428689;433208,443094;528298,442529;542660,427935;539375,14406;524919,0;14456,3107;0,17701;563,113080;15019,127486;401574,125132;416124,139538" o:connectangles="0,0,0,0,0,0,0,0,0,0,0,0,0"/>
              </v:shape>
              <v:shape id="Freeform 2078854426" o:spid="_x0000_s1028" style="position:absolute;left:4869;width:1596;height:1601;visibility:visible;mso-wrap-style:square;v-text-anchor:middle" coordsize="159672,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" path="m,l159672,r,160158l,160158,,xe" filled="f" stroked="f" strokeweight=".26075mm">
                <v:stroke joinstyle="miter"/>
                <v:path arrowok="t" o:connecttype="custom" o:connectlocs="0,0;159672,0;159672,160158;0,160158" o:connectangles="0,0,0,0"/>
              </v:shape>
              <w10:wrap anchorx="page" anchory="page"/>
            </v:group>
          </w:pict>
        </mc:Fallback>
      </mc:AlternateContent>
    </w:r>
    <w:r w:rsidR="003E5CF0" w:rsidRPr="00E30CA5">
      <w:rPr>
        <w:b/>
        <w:bCs/>
        <w:noProof/>
      </w:rPr>
      <mc:AlternateContent>
        <mc:Choice Requires="wps">
          <w:drawing>
            <wp:anchor distT="0" distB="0" distL="114300" distR="114300" simplePos="0" relativeHeight="251658240" behindDoc="1" locked="0" layoutInCell="1" allowOverlap="1" wp14:anchorId="137E42A4" wp14:editId="6A7A5146">
              <wp:simplePos x="0" y="0"/>
              <wp:positionH relativeFrom="margin">
                <wp:align>center</wp:align>
              </wp:positionH>
              <wp:positionV relativeFrom="page">
                <wp:align>center</wp:align>
              </wp:positionV>
              <wp:extent cx="7919720" cy="10799445"/>
              <wp:effectExtent l="0" t="0" r="5080" b="1905"/>
              <wp:wrapNone/>
              <wp:docPr id="41138959"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9720" cy="10799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FF743" id="Rectangle 50" o:spid="_x0000_s1026" alt="&quot;&quot;" style="position:absolute;margin-left:0;margin-top:0;width:623.6pt;height:850.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" fillcolor="#f7f5f0 [3212]" stroked="f" strokeweight="1.5pt">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44C9" w14:textId="17381A14" w:rsidR="001D0F5B" w:rsidRPr="00E30CA5" w:rsidRDefault="00C5267B" w:rsidP="00D305C7">
    <w:pPr>
      <w:pStyle w:val="Header"/>
    </w:pPr>
    <w:r w:rsidRPr="00E30CA5">
      <w:rPr>
        <w:noProof/>
      </w:rPr>
      <mc:AlternateContent>
        <mc:Choice Requires="wps">
          <w:drawing>
            <wp:anchor distT="0" distB="0" distL="0" distR="0" simplePos="0" relativeHeight="251658243" behindDoc="0" locked="0" layoutInCell="1" allowOverlap="1" wp14:anchorId="5BD349B9" wp14:editId="2A9B8275">
              <wp:simplePos x="635" y="635"/>
              <wp:positionH relativeFrom="page">
                <wp:align>center</wp:align>
              </wp:positionH>
              <wp:positionV relativeFrom="page">
                <wp:align>top</wp:align>
              </wp:positionV>
              <wp:extent cx="551815" cy="376555"/>
              <wp:effectExtent l="0" t="0" r="635" b="4445"/>
              <wp:wrapNone/>
              <wp:docPr id="19422402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ECC2F7A" w14:textId="5A4631DC"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349B9"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ECC2F7A" w14:textId="5A4631DC"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7"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8" w15:restartNumberingAfterBreak="0">
    <w:nsid w:val="12AC7DA7"/>
    <w:multiLevelType w:val="hybridMultilevel"/>
    <w:tmpl w:val="CA4668BA"/>
    <w:lvl w:ilvl="0" w:tplc="13B8BE9A">
      <w:start w:val="1"/>
      <w:numFmt w:val="decimal"/>
      <w:pStyle w:val="Heading4"/>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95B01"/>
    <w:multiLevelType w:val="hybridMultilevel"/>
    <w:tmpl w:val="FA60F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4"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5"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6"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8"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19" w15:restartNumberingAfterBreak="0">
    <w:nsid w:val="49C84851"/>
    <w:multiLevelType w:val="hybridMultilevel"/>
    <w:tmpl w:val="69241086"/>
    <w:lvl w:ilvl="0" w:tplc="1FC67A8A">
      <w:start w:val="1"/>
      <w:numFmt w:val="bullet"/>
      <w:pStyle w:val="List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4D500C"/>
    <w:multiLevelType w:val="hybridMultilevel"/>
    <w:tmpl w:val="F85C7018"/>
    <w:lvl w:ilvl="0" w:tplc="0C090001">
      <w:start w:val="1"/>
      <w:numFmt w:val="bullet"/>
      <w:lvlText w:val=""/>
      <w:lvlJc w:val="left"/>
      <w:pPr>
        <w:ind w:left="700" w:hanging="360"/>
      </w:pPr>
      <w:rPr>
        <w:rFonts w:ascii="Symbol" w:hAnsi="Symbol" w:hint="default"/>
      </w:rPr>
    </w:lvl>
    <w:lvl w:ilvl="1" w:tplc="FFFFFFFF">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1"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22"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6"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27"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8"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23"/>
  </w:num>
  <w:num w:numId="2" w16cid:durableId="2121684407">
    <w:abstractNumId w:val="25"/>
  </w:num>
  <w:num w:numId="3" w16cid:durableId="1158617615">
    <w:abstractNumId w:val="30"/>
  </w:num>
  <w:num w:numId="4" w16cid:durableId="671180666">
    <w:abstractNumId w:val="28"/>
  </w:num>
  <w:num w:numId="5" w16cid:durableId="790562203">
    <w:abstractNumId w:val="13"/>
  </w:num>
  <w:num w:numId="6" w16cid:durableId="355884887">
    <w:abstractNumId w:val="15"/>
  </w:num>
  <w:num w:numId="7" w16cid:durableId="420639858">
    <w:abstractNumId w:val="27"/>
  </w:num>
  <w:num w:numId="8" w16cid:durableId="535429667">
    <w:abstractNumId w:val="3"/>
  </w:num>
  <w:num w:numId="9" w16cid:durableId="2025742224">
    <w:abstractNumId w:val="2"/>
  </w:num>
  <w:num w:numId="10" w16cid:durableId="1786850728">
    <w:abstractNumId w:val="22"/>
  </w:num>
  <w:num w:numId="11" w16cid:durableId="1270506015">
    <w:abstractNumId w:val="6"/>
  </w:num>
  <w:num w:numId="12" w16cid:durableId="912086305">
    <w:abstractNumId w:val="24"/>
  </w:num>
  <w:num w:numId="13" w16cid:durableId="1325548841">
    <w:abstractNumId w:val="12"/>
  </w:num>
  <w:num w:numId="14" w16cid:durableId="1370640444">
    <w:abstractNumId w:val="9"/>
  </w:num>
  <w:num w:numId="15" w16cid:durableId="475339755">
    <w:abstractNumId w:val="16"/>
  </w:num>
  <w:num w:numId="16" w16cid:durableId="749348014">
    <w:abstractNumId w:val="4"/>
  </w:num>
  <w:num w:numId="17" w16cid:durableId="1242568092">
    <w:abstractNumId w:val="18"/>
  </w:num>
  <w:num w:numId="18" w16cid:durableId="1952004577">
    <w:abstractNumId w:val="7"/>
  </w:num>
  <w:num w:numId="19" w16cid:durableId="349064635">
    <w:abstractNumId w:val="1"/>
  </w:num>
  <w:num w:numId="20" w16cid:durableId="1569606345">
    <w:abstractNumId w:val="0"/>
  </w:num>
  <w:num w:numId="21" w16cid:durableId="452752595">
    <w:abstractNumId w:val="19"/>
  </w:num>
  <w:num w:numId="22" w16cid:durableId="889920066">
    <w:abstractNumId w:val="29"/>
  </w:num>
  <w:num w:numId="23" w16cid:durableId="397633215">
    <w:abstractNumId w:val="26"/>
  </w:num>
  <w:num w:numId="24" w16cid:durableId="1114440878">
    <w:abstractNumId w:val="11"/>
  </w:num>
  <w:num w:numId="25" w16cid:durableId="707413029">
    <w:abstractNumId w:val="20"/>
  </w:num>
  <w:num w:numId="26" w16cid:durableId="96982578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B1"/>
    <w:rsid w:val="000002FC"/>
    <w:rsid w:val="00000C8E"/>
    <w:rsid w:val="00000D98"/>
    <w:rsid w:val="0000480C"/>
    <w:rsid w:val="00006233"/>
    <w:rsid w:val="00007F62"/>
    <w:rsid w:val="000105D3"/>
    <w:rsid w:val="0001079B"/>
    <w:rsid w:val="000107D4"/>
    <w:rsid w:val="000118C6"/>
    <w:rsid w:val="000119E7"/>
    <w:rsid w:val="0001303A"/>
    <w:rsid w:val="000134B0"/>
    <w:rsid w:val="00016E91"/>
    <w:rsid w:val="00017879"/>
    <w:rsid w:val="00020DB0"/>
    <w:rsid w:val="000223B9"/>
    <w:rsid w:val="000230D8"/>
    <w:rsid w:val="00023730"/>
    <w:rsid w:val="0002462E"/>
    <w:rsid w:val="00025051"/>
    <w:rsid w:val="00025988"/>
    <w:rsid w:val="00026107"/>
    <w:rsid w:val="00026985"/>
    <w:rsid w:val="00027D65"/>
    <w:rsid w:val="000313B3"/>
    <w:rsid w:val="00033147"/>
    <w:rsid w:val="0003387C"/>
    <w:rsid w:val="00034C9F"/>
    <w:rsid w:val="00035D6E"/>
    <w:rsid w:val="00035EC5"/>
    <w:rsid w:val="00036AA0"/>
    <w:rsid w:val="00037A9F"/>
    <w:rsid w:val="00040339"/>
    <w:rsid w:val="0004158E"/>
    <w:rsid w:val="00043313"/>
    <w:rsid w:val="0004356C"/>
    <w:rsid w:val="0004490D"/>
    <w:rsid w:val="00046F66"/>
    <w:rsid w:val="00047269"/>
    <w:rsid w:val="000529E7"/>
    <w:rsid w:val="00052A8A"/>
    <w:rsid w:val="00053293"/>
    <w:rsid w:val="00053D62"/>
    <w:rsid w:val="00054F2D"/>
    <w:rsid w:val="000550C0"/>
    <w:rsid w:val="00055767"/>
    <w:rsid w:val="00056411"/>
    <w:rsid w:val="0005660F"/>
    <w:rsid w:val="00056F45"/>
    <w:rsid w:val="00057A98"/>
    <w:rsid w:val="00057BF1"/>
    <w:rsid w:val="00057FF3"/>
    <w:rsid w:val="00060A48"/>
    <w:rsid w:val="0006250A"/>
    <w:rsid w:val="00062F55"/>
    <w:rsid w:val="000630EC"/>
    <w:rsid w:val="000648EB"/>
    <w:rsid w:val="00066EB3"/>
    <w:rsid w:val="0006767F"/>
    <w:rsid w:val="000677CB"/>
    <w:rsid w:val="00067813"/>
    <w:rsid w:val="00067E9F"/>
    <w:rsid w:val="00070552"/>
    <w:rsid w:val="0007081A"/>
    <w:rsid w:val="00071852"/>
    <w:rsid w:val="00071B57"/>
    <w:rsid w:val="00071DA8"/>
    <w:rsid w:val="00072D9E"/>
    <w:rsid w:val="000738BE"/>
    <w:rsid w:val="00074DD2"/>
    <w:rsid w:val="0007508D"/>
    <w:rsid w:val="00075CDE"/>
    <w:rsid w:val="000807D0"/>
    <w:rsid w:val="000836D3"/>
    <w:rsid w:val="0008469A"/>
    <w:rsid w:val="000855DC"/>
    <w:rsid w:val="00085869"/>
    <w:rsid w:val="00086B22"/>
    <w:rsid w:val="0008733A"/>
    <w:rsid w:val="00087EAC"/>
    <w:rsid w:val="0009024C"/>
    <w:rsid w:val="00090356"/>
    <w:rsid w:val="000908E3"/>
    <w:rsid w:val="00091932"/>
    <w:rsid w:val="00091AEE"/>
    <w:rsid w:val="0009210F"/>
    <w:rsid w:val="00092CF2"/>
    <w:rsid w:val="000933C5"/>
    <w:rsid w:val="0009386C"/>
    <w:rsid w:val="00093E7B"/>
    <w:rsid w:val="00094273"/>
    <w:rsid w:val="00095B32"/>
    <w:rsid w:val="00095F80"/>
    <w:rsid w:val="000967E9"/>
    <w:rsid w:val="00096B5A"/>
    <w:rsid w:val="00097091"/>
    <w:rsid w:val="000A0167"/>
    <w:rsid w:val="000A038B"/>
    <w:rsid w:val="000A04E1"/>
    <w:rsid w:val="000A06CC"/>
    <w:rsid w:val="000A08A2"/>
    <w:rsid w:val="000A1B58"/>
    <w:rsid w:val="000A1F45"/>
    <w:rsid w:val="000A3877"/>
    <w:rsid w:val="000A3B0F"/>
    <w:rsid w:val="000A3F64"/>
    <w:rsid w:val="000A4064"/>
    <w:rsid w:val="000A56E8"/>
    <w:rsid w:val="000A5DE4"/>
    <w:rsid w:val="000A6250"/>
    <w:rsid w:val="000B08CA"/>
    <w:rsid w:val="000B262F"/>
    <w:rsid w:val="000B2ACC"/>
    <w:rsid w:val="000B4506"/>
    <w:rsid w:val="000B45A1"/>
    <w:rsid w:val="000B7028"/>
    <w:rsid w:val="000B74E8"/>
    <w:rsid w:val="000B7A3D"/>
    <w:rsid w:val="000C0425"/>
    <w:rsid w:val="000C14A3"/>
    <w:rsid w:val="000C1D67"/>
    <w:rsid w:val="000C2B02"/>
    <w:rsid w:val="000C2D2F"/>
    <w:rsid w:val="000C2E9A"/>
    <w:rsid w:val="000C36F9"/>
    <w:rsid w:val="000C3918"/>
    <w:rsid w:val="000C3FB1"/>
    <w:rsid w:val="000C411C"/>
    <w:rsid w:val="000C442A"/>
    <w:rsid w:val="000C4E99"/>
    <w:rsid w:val="000C56A3"/>
    <w:rsid w:val="000C5DB5"/>
    <w:rsid w:val="000C606B"/>
    <w:rsid w:val="000C606D"/>
    <w:rsid w:val="000C61D2"/>
    <w:rsid w:val="000C64AC"/>
    <w:rsid w:val="000D0B88"/>
    <w:rsid w:val="000D0DAF"/>
    <w:rsid w:val="000D11A0"/>
    <w:rsid w:val="000D2EDD"/>
    <w:rsid w:val="000D33E4"/>
    <w:rsid w:val="000D76B6"/>
    <w:rsid w:val="000E0075"/>
    <w:rsid w:val="000E03D0"/>
    <w:rsid w:val="000E53C5"/>
    <w:rsid w:val="000E61A3"/>
    <w:rsid w:val="000F02DF"/>
    <w:rsid w:val="000F0F20"/>
    <w:rsid w:val="000F159A"/>
    <w:rsid w:val="000F201E"/>
    <w:rsid w:val="000F2A80"/>
    <w:rsid w:val="000F358A"/>
    <w:rsid w:val="000F42C7"/>
    <w:rsid w:val="000F46A7"/>
    <w:rsid w:val="000F567F"/>
    <w:rsid w:val="000F73B1"/>
    <w:rsid w:val="000F7919"/>
    <w:rsid w:val="00100798"/>
    <w:rsid w:val="0010083F"/>
    <w:rsid w:val="00100A22"/>
    <w:rsid w:val="00102468"/>
    <w:rsid w:val="00104A15"/>
    <w:rsid w:val="00105B4A"/>
    <w:rsid w:val="00105D91"/>
    <w:rsid w:val="001060F0"/>
    <w:rsid w:val="00106302"/>
    <w:rsid w:val="001072CE"/>
    <w:rsid w:val="001078F1"/>
    <w:rsid w:val="00107A67"/>
    <w:rsid w:val="00107A73"/>
    <w:rsid w:val="001111E8"/>
    <w:rsid w:val="00112426"/>
    <w:rsid w:val="0011348C"/>
    <w:rsid w:val="001136E9"/>
    <w:rsid w:val="00113AE0"/>
    <w:rsid w:val="00114172"/>
    <w:rsid w:val="0011671E"/>
    <w:rsid w:val="00116B73"/>
    <w:rsid w:val="001211C1"/>
    <w:rsid w:val="00121CC8"/>
    <w:rsid w:val="00122763"/>
    <w:rsid w:val="00123772"/>
    <w:rsid w:val="0012414F"/>
    <w:rsid w:val="0012440B"/>
    <w:rsid w:val="001248E8"/>
    <w:rsid w:val="0012556E"/>
    <w:rsid w:val="00125ABD"/>
    <w:rsid w:val="001307C2"/>
    <w:rsid w:val="001326DC"/>
    <w:rsid w:val="00132C6F"/>
    <w:rsid w:val="0013349B"/>
    <w:rsid w:val="00137700"/>
    <w:rsid w:val="001408EF"/>
    <w:rsid w:val="001462E3"/>
    <w:rsid w:val="001478CC"/>
    <w:rsid w:val="00147C6D"/>
    <w:rsid w:val="001503CD"/>
    <w:rsid w:val="001529A8"/>
    <w:rsid w:val="001532CA"/>
    <w:rsid w:val="00153612"/>
    <w:rsid w:val="001536A9"/>
    <w:rsid w:val="00154C52"/>
    <w:rsid w:val="00154C54"/>
    <w:rsid w:val="00160AD4"/>
    <w:rsid w:val="0016109D"/>
    <w:rsid w:val="001616EA"/>
    <w:rsid w:val="001619B3"/>
    <w:rsid w:val="00161C4D"/>
    <w:rsid w:val="0016255D"/>
    <w:rsid w:val="00162B48"/>
    <w:rsid w:val="0016489D"/>
    <w:rsid w:val="00164C6B"/>
    <w:rsid w:val="00164F13"/>
    <w:rsid w:val="00166D2C"/>
    <w:rsid w:val="0016782E"/>
    <w:rsid w:val="00167D38"/>
    <w:rsid w:val="00167FDA"/>
    <w:rsid w:val="00170717"/>
    <w:rsid w:val="00171246"/>
    <w:rsid w:val="001716C1"/>
    <w:rsid w:val="00171952"/>
    <w:rsid w:val="001744DB"/>
    <w:rsid w:val="0017495C"/>
    <w:rsid w:val="001759A8"/>
    <w:rsid w:val="00175B3B"/>
    <w:rsid w:val="00177971"/>
    <w:rsid w:val="00177ACA"/>
    <w:rsid w:val="00181859"/>
    <w:rsid w:val="0018267A"/>
    <w:rsid w:val="00182875"/>
    <w:rsid w:val="00184E75"/>
    <w:rsid w:val="001867B4"/>
    <w:rsid w:val="001901FE"/>
    <w:rsid w:val="0019435E"/>
    <w:rsid w:val="00194397"/>
    <w:rsid w:val="00194B0C"/>
    <w:rsid w:val="00194B74"/>
    <w:rsid w:val="00194D47"/>
    <w:rsid w:val="00195A34"/>
    <w:rsid w:val="001A0815"/>
    <w:rsid w:val="001A09DC"/>
    <w:rsid w:val="001A1F67"/>
    <w:rsid w:val="001A2B4A"/>
    <w:rsid w:val="001A2DFB"/>
    <w:rsid w:val="001A3B15"/>
    <w:rsid w:val="001A683D"/>
    <w:rsid w:val="001B06DE"/>
    <w:rsid w:val="001B0AA5"/>
    <w:rsid w:val="001B1241"/>
    <w:rsid w:val="001B41F0"/>
    <w:rsid w:val="001B509D"/>
    <w:rsid w:val="001B7D0E"/>
    <w:rsid w:val="001C0643"/>
    <w:rsid w:val="001C0F36"/>
    <w:rsid w:val="001C1362"/>
    <w:rsid w:val="001C1AA5"/>
    <w:rsid w:val="001C1D90"/>
    <w:rsid w:val="001C2019"/>
    <w:rsid w:val="001C2902"/>
    <w:rsid w:val="001C3370"/>
    <w:rsid w:val="001C3B56"/>
    <w:rsid w:val="001C5EE7"/>
    <w:rsid w:val="001C6409"/>
    <w:rsid w:val="001C717C"/>
    <w:rsid w:val="001D072F"/>
    <w:rsid w:val="001D0F5B"/>
    <w:rsid w:val="001D238A"/>
    <w:rsid w:val="001D37CB"/>
    <w:rsid w:val="001D411F"/>
    <w:rsid w:val="001E00E3"/>
    <w:rsid w:val="001E20C5"/>
    <w:rsid w:val="001E35B5"/>
    <w:rsid w:val="001E4413"/>
    <w:rsid w:val="001E4552"/>
    <w:rsid w:val="001E5175"/>
    <w:rsid w:val="001E6984"/>
    <w:rsid w:val="001E6AE2"/>
    <w:rsid w:val="001F0B47"/>
    <w:rsid w:val="001F0FE5"/>
    <w:rsid w:val="001F1191"/>
    <w:rsid w:val="001F327A"/>
    <w:rsid w:val="001F4DBE"/>
    <w:rsid w:val="001F59DF"/>
    <w:rsid w:val="002003A4"/>
    <w:rsid w:val="00200502"/>
    <w:rsid w:val="00202907"/>
    <w:rsid w:val="00202FB8"/>
    <w:rsid w:val="00206561"/>
    <w:rsid w:val="00207B5A"/>
    <w:rsid w:val="00210A1E"/>
    <w:rsid w:val="00210B51"/>
    <w:rsid w:val="0021366F"/>
    <w:rsid w:val="00213F8F"/>
    <w:rsid w:val="00214841"/>
    <w:rsid w:val="00214D58"/>
    <w:rsid w:val="00215DB4"/>
    <w:rsid w:val="002163A2"/>
    <w:rsid w:val="00216A24"/>
    <w:rsid w:val="00217154"/>
    <w:rsid w:val="00217342"/>
    <w:rsid w:val="0021774E"/>
    <w:rsid w:val="00220CE9"/>
    <w:rsid w:val="002231C7"/>
    <w:rsid w:val="00223C21"/>
    <w:rsid w:val="0022466B"/>
    <w:rsid w:val="00224F7E"/>
    <w:rsid w:val="00224FC5"/>
    <w:rsid w:val="00225453"/>
    <w:rsid w:val="002263C4"/>
    <w:rsid w:val="00231A96"/>
    <w:rsid w:val="00231C7D"/>
    <w:rsid w:val="00234523"/>
    <w:rsid w:val="00234B51"/>
    <w:rsid w:val="00235774"/>
    <w:rsid w:val="0023620F"/>
    <w:rsid w:val="00241553"/>
    <w:rsid w:val="00241B6E"/>
    <w:rsid w:val="002421B8"/>
    <w:rsid w:val="00243915"/>
    <w:rsid w:val="00243D9D"/>
    <w:rsid w:val="00244FB2"/>
    <w:rsid w:val="00245394"/>
    <w:rsid w:val="00245C30"/>
    <w:rsid w:val="00246CB3"/>
    <w:rsid w:val="0024752A"/>
    <w:rsid w:val="0024768E"/>
    <w:rsid w:val="00247842"/>
    <w:rsid w:val="00247D00"/>
    <w:rsid w:val="00250856"/>
    <w:rsid w:val="00251417"/>
    <w:rsid w:val="002523FE"/>
    <w:rsid w:val="0025285B"/>
    <w:rsid w:val="00253D88"/>
    <w:rsid w:val="00253F70"/>
    <w:rsid w:val="00254656"/>
    <w:rsid w:val="00255535"/>
    <w:rsid w:val="00255D5A"/>
    <w:rsid w:val="00257745"/>
    <w:rsid w:val="002601BE"/>
    <w:rsid w:val="00260413"/>
    <w:rsid w:val="002606FA"/>
    <w:rsid w:val="00260E8F"/>
    <w:rsid w:val="00263002"/>
    <w:rsid w:val="00263805"/>
    <w:rsid w:val="00266C8A"/>
    <w:rsid w:val="00267460"/>
    <w:rsid w:val="0026784E"/>
    <w:rsid w:val="0027141D"/>
    <w:rsid w:val="00271B9C"/>
    <w:rsid w:val="00271F73"/>
    <w:rsid w:val="00273963"/>
    <w:rsid w:val="002739BB"/>
    <w:rsid w:val="00274768"/>
    <w:rsid w:val="0027511B"/>
    <w:rsid w:val="002757F5"/>
    <w:rsid w:val="00276622"/>
    <w:rsid w:val="0028148F"/>
    <w:rsid w:val="0028154A"/>
    <w:rsid w:val="002816B3"/>
    <w:rsid w:val="0028228F"/>
    <w:rsid w:val="0028240A"/>
    <w:rsid w:val="00283994"/>
    <w:rsid w:val="00285BA7"/>
    <w:rsid w:val="00285EFB"/>
    <w:rsid w:val="00286632"/>
    <w:rsid w:val="00286974"/>
    <w:rsid w:val="002906E9"/>
    <w:rsid w:val="00290A61"/>
    <w:rsid w:val="002912D2"/>
    <w:rsid w:val="00291505"/>
    <w:rsid w:val="00291D87"/>
    <w:rsid w:val="00291DE6"/>
    <w:rsid w:val="00292AF5"/>
    <w:rsid w:val="00292CAA"/>
    <w:rsid w:val="0029376E"/>
    <w:rsid w:val="00294224"/>
    <w:rsid w:val="00294236"/>
    <w:rsid w:val="002943AB"/>
    <w:rsid w:val="00295153"/>
    <w:rsid w:val="00295533"/>
    <w:rsid w:val="002956FB"/>
    <w:rsid w:val="00295E6A"/>
    <w:rsid w:val="00297CD5"/>
    <w:rsid w:val="002A065B"/>
    <w:rsid w:val="002A0C8D"/>
    <w:rsid w:val="002A2302"/>
    <w:rsid w:val="002A2BA7"/>
    <w:rsid w:val="002A2CCB"/>
    <w:rsid w:val="002A33F4"/>
    <w:rsid w:val="002A473F"/>
    <w:rsid w:val="002A4E15"/>
    <w:rsid w:val="002A55CE"/>
    <w:rsid w:val="002A652D"/>
    <w:rsid w:val="002A6936"/>
    <w:rsid w:val="002A6A04"/>
    <w:rsid w:val="002A6E78"/>
    <w:rsid w:val="002B014F"/>
    <w:rsid w:val="002B3821"/>
    <w:rsid w:val="002B4128"/>
    <w:rsid w:val="002B49EA"/>
    <w:rsid w:val="002B4B65"/>
    <w:rsid w:val="002B5637"/>
    <w:rsid w:val="002B5AC3"/>
    <w:rsid w:val="002B709B"/>
    <w:rsid w:val="002C01EC"/>
    <w:rsid w:val="002C05BE"/>
    <w:rsid w:val="002C05D1"/>
    <w:rsid w:val="002C0EFE"/>
    <w:rsid w:val="002C0FBB"/>
    <w:rsid w:val="002C32A2"/>
    <w:rsid w:val="002C3B3E"/>
    <w:rsid w:val="002C3BA4"/>
    <w:rsid w:val="002C5EDF"/>
    <w:rsid w:val="002C7853"/>
    <w:rsid w:val="002D005B"/>
    <w:rsid w:val="002D1468"/>
    <w:rsid w:val="002D43AF"/>
    <w:rsid w:val="002D488B"/>
    <w:rsid w:val="002D4B4A"/>
    <w:rsid w:val="002D4FA8"/>
    <w:rsid w:val="002D5955"/>
    <w:rsid w:val="002D7768"/>
    <w:rsid w:val="002D7B03"/>
    <w:rsid w:val="002E09DA"/>
    <w:rsid w:val="002E0DCE"/>
    <w:rsid w:val="002E1FB6"/>
    <w:rsid w:val="002E2580"/>
    <w:rsid w:val="002E269C"/>
    <w:rsid w:val="002E3C0E"/>
    <w:rsid w:val="002E4919"/>
    <w:rsid w:val="002E61DA"/>
    <w:rsid w:val="002E62A3"/>
    <w:rsid w:val="002E6EB5"/>
    <w:rsid w:val="002E6F5A"/>
    <w:rsid w:val="002F1CDA"/>
    <w:rsid w:val="002F336C"/>
    <w:rsid w:val="002F52B6"/>
    <w:rsid w:val="002F57AB"/>
    <w:rsid w:val="002F6277"/>
    <w:rsid w:val="002F73B9"/>
    <w:rsid w:val="003006E5"/>
    <w:rsid w:val="003009AF"/>
    <w:rsid w:val="00300AE3"/>
    <w:rsid w:val="00301C81"/>
    <w:rsid w:val="003025ED"/>
    <w:rsid w:val="00302917"/>
    <w:rsid w:val="00302992"/>
    <w:rsid w:val="00302AFD"/>
    <w:rsid w:val="003054D5"/>
    <w:rsid w:val="00305A05"/>
    <w:rsid w:val="00306A43"/>
    <w:rsid w:val="00314DDA"/>
    <w:rsid w:val="003151E5"/>
    <w:rsid w:val="003156FF"/>
    <w:rsid w:val="00316657"/>
    <w:rsid w:val="00316B2E"/>
    <w:rsid w:val="00316D7B"/>
    <w:rsid w:val="00316DD5"/>
    <w:rsid w:val="003173B0"/>
    <w:rsid w:val="0031746D"/>
    <w:rsid w:val="0032181A"/>
    <w:rsid w:val="003219A3"/>
    <w:rsid w:val="00322879"/>
    <w:rsid w:val="00322C71"/>
    <w:rsid w:val="0032313C"/>
    <w:rsid w:val="00323D28"/>
    <w:rsid w:val="00324388"/>
    <w:rsid w:val="00324A54"/>
    <w:rsid w:val="0032589E"/>
    <w:rsid w:val="00325C35"/>
    <w:rsid w:val="00333D8D"/>
    <w:rsid w:val="00334287"/>
    <w:rsid w:val="0033519B"/>
    <w:rsid w:val="003359A0"/>
    <w:rsid w:val="00337102"/>
    <w:rsid w:val="00337114"/>
    <w:rsid w:val="00338312"/>
    <w:rsid w:val="00340FD5"/>
    <w:rsid w:val="0034138C"/>
    <w:rsid w:val="00342A00"/>
    <w:rsid w:val="00342A7C"/>
    <w:rsid w:val="003439FB"/>
    <w:rsid w:val="00343E1B"/>
    <w:rsid w:val="00344418"/>
    <w:rsid w:val="0034489E"/>
    <w:rsid w:val="00344F0F"/>
    <w:rsid w:val="00345CBD"/>
    <w:rsid w:val="00346598"/>
    <w:rsid w:val="0034749C"/>
    <w:rsid w:val="003501D9"/>
    <w:rsid w:val="00351457"/>
    <w:rsid w:val="00351EF6"/>
    <w:rsid w:val="0035275C"/>
    <w:rsid w:val="00352C7B"/>
    <w:rsid w:val="00353712"/>
    <w:rsid w:val="003576F6"/>
    <w:rsid w:val="00361764"/>
    <w:rsid w:val="0036374B"/>
    <w:rsid w:val="00363993"/>
    <w:rsid w:val="00364E00"/>
    <w:rsid w:val="003659DF"/>
    <w:rsid w:val="0036629B"/>
    <w:rsid w:val="003665F1"/>
    <w:rsid w:val="00367394"/>
    <w:rsid w:val="00367C5B"/>
    <w:rsid w:val="00371FC8"/>
    <w:rsid w:val="00374A38"/>
    <w:rsid w:val="00376667"/>
    <w:rsid w:val="003775C4"/>
    <w:rsid w:val="00377833"/>
    <w:rsid w:val="00382C88"/>
    <w:rsid w:val="003836A2"/>
    <w:rsid w:val="003840FE"/>
    <w:rsid w:val="003848E8"/>
    <w:rsid w:val="003862EB"/>
    <w:rsid w:val="00386622"/>
    <w:rsid w:val="00386DBE"/>
    <w:rsid w:val="00387634"/>
    <w:rsid w:val="00390B8A"/>
    <w:rsid w:val="0039178C"/>
    <w:rsid w:val="00391DDC"/>
    <w:rsid w:val="0039204A"/>
    <w:rsid w:val="00392128"/>
    <w:rsid w:val="00392F38"/>
    <w:rsid w:val="00392FF8"/>
    <w:rsid w:val="00394741"/>
    <w:rsid w:val="00396213"/>
    <w:rsid w:val="0039624F"/>
    <w:rsid w:val="003973AA"/>
    <w:rsid w:val="003975FC"/>
    <w:rsid w:val="003A0944"/>
    <w:rsid w:val="003A3D89"/>
    <w:rsid w:val="003A40B8"/>
    <w:rsid w:val="003A5B4A"/>
    <w:rsid w:val="003A607E"/>
    <w:rsid w:val="003A6789"/>
    <w:rsid w:val="003A712E"/>
    <w:rsid w:val="003B1B88"/>
    <w:rsid w:val="003B1F67"/>
    <w:rsid w:val="003B2F57"/>
    <w:rsid w:val="003B33D0"/>
    <w:rsid w:val="003B46E2"/>
    <w:rsid w:val="003B5D81"/>
    <w:rsid w:val="003B69ED"/>
    <w:rsid w:val="003B7201"/>
    <w:rsid w:val="003B73B6"/>
    <w:rsid w:val="003B79CC"/>
    <w:rsid w:val="003C123E"/>
    <w:rsid w:val="003C1403"/>
    <w:rsid w:val="003C4D06"/>
    <w:rsid w:val="003C6927"/>
    <w:rsid w:val="003D0053"/>
    <w:rsid w:val="003D236A"/>
    <w:rsid w:val="003D3269"/>
    <w:rsid w:val="003D430B"/>
    <w:rsid w:val="003D4412"/>
    <w:rsid w:val="003D7484"/>
    <w:rsid w:val="003D7C8B"/>
    <w:rsid w:val="003E0993"/>
    <w:rsid w:val="003E0C45"/>
    <w:rsid w:val="003E21B5"/>
    <w:rsid w:val="003E3474"/>
    <w:rsid w:val="003E34D6"/>
    <w:rsid w:val="003E3853"/>
    <w:rsid w:val="003E558F"/>
    <w:rsid w:val="003E5CF0"/>
    <w:rsid w:val="003E613D"/>
    <w:rsid w:val="003F01FC"/>
    <w:rsid w:val="003F279E"/>
    <w:rsid w:val="003F2DDA"/>
    <w:rsid w:val="003F3493"/>
    <w:rsid w:val="003F42FD"/>
    <w:rsid w:val="003F44EA"/>
    <w:rsid w:val="003F4855"/>
    <w:rsid w:val="003F5533"/>
    <w:rsid w:val="003F62A3"/>
    <w:rsid w:val="003F71D9"/>
    <w:rsid w:val="003F727B"/>
    <w:rsid w:val="003F7426"/>
    <w:rsid w:val="003F7772"/>
    <w:rsid w:val="003F7845"/>
    <w:rsid w:val="003F7E5D"/>
    <w:rsid w:val="004000B2"/>
    <w:rsid w:val="00401BC8"/>
    <w:rsid w:val="004031B0"/>
    <w:rsid w:val="004035CD"/>
    <w:rsid w:val="004044EB"/>
    <w:rsid w:val="00406495"/>
    <w:rsid w:val="00406A1A"/>
    <w:rsid w:val="00407A74"/>
    <w:rsid w:val="004116CE"/>
    <w:rsid w:val="0041366B"/>
    <w:rsid w:val="00414100"/>
    <w:rsid w:val="0041519B"/>
    <w:rsid w:val="00415B85"/>
    <w:rsid w:val="004167E8"/>
    <w:rsid w:val="00416E64"/>
    <w:rsid w:val="004173B0"/>
    <w:rsid w:val="00420ACE"/>
    <w:rsid w:val="004226B7"/>
    <w:rsid w:val="004230F6"/>
    <w:rsid w:val="004233D7"/>
    <w:rsid w:val="00423A64"/>
    <w:rsid w:val="00424C8E"/>
    <w:rsid w:val="004305E4"/>
    <w:rsid w:val="00430906"/>
    <w:rsid w:val="00432053"/>
    <w:rsid w:val="00432BFB"/>
    <w:rsid w:val="00432C7D"/>
    <w:rsid w:val="004338DF"/>
    <w:rsid w:val="00435484"/>
    <w:rsid w:val="00435A98"/>
    <w:rsid w:val="00435AD6"/>
    <w:rsid w:val="00435CB5"/>
    <w:rsid w:val="00436F59"/>
    <w:rsid w:val="0043E3B1"/>
    <w:rsid w:val="004404EC"/>
    <w:rsid w:val="00440924"/>
    <w:rsid w:val="00440FE3"/>
    <w:rsid w:val="004419CB"/>
    <w:rsid w:val="00441AB4"/>
    <w:rsid w:val="0044276B"/>
    <w:rsid w:val="00443B9A"/>
    <w:rsid w:val="00444050"/>
    <w:rsid w:val="00444342"/>
    <w:rsid w:val="00444AB5"/>
    <w:rsid w:val="00444F5E"/>
    <w:rsid w:val="00445A18"/>
    <w:rsid w:val="00446FF9"/>
    <w:rsid w:val="00451503"/>
    <w:rsid w:val="00452678"/>
    <w:rsid w:val="0045280E"/>
    <w:rsid w:val="00452871"/>
    <w:rsid w:val="00453F11"/>
    <w:rsid w:val="004602FD"/>
    <w:rsid w:val="00462C24"/>
    <w:rsid w:val="00463EB4"/>
    <w:rsid w:val="00464716"/>
    <w:rsid w:val="00465D7C"/>
    <w:rsid w:val="00465E0B"/>
    <w:rsid w:val="004660A3"/>
    <w:rsid w:val="0046631A"/>
    <w:rsid w:val="00466D40"/>
    <w:rsid w:val="00467425"/>
    <w:rsid w:val="00467860"/>
    <w:rsid w:val="004706D3"/>
    <w:rsid w:val="0047073F"/>
    <w:rsid w:val="00470E8A"/>
    <w:rsid w:val="00470F8E"/>
    <w:rsid w:val="00473EBF"/>
    <w:rsid w:val="00474D2B"/>
    <w:rsid w:val="004750FB"/>
    <w:rsid w:val="00475174"/>
    <w:rsid w:val="004769AD"/>
    <w:rsid w:val="00476B89"/>
    <w:rsid w:val="0047777B"/>
    <w:rsid w:val="0048073B"/>
    <w:rsid w:val="00481809"/>
    <w:rsid w:val="00482D28"/>
    <w:rsid w:val="00483AD4"/>
    <w:rsid w:val="004850AD"/>
    <w:rsid w:val="004854EB"/>
    <w:rsid w:val="0048620C"/>
    <w:rsid w:val="00486AD6"/>
    <w:rsid w:val="00486FF7"/>
    <w:rsid w:val="00491B37"/>
    <w:rsid w:val="00492030"/>
    <w:rsid w:val="0049439F"/>
    <w:rsid w:val="00496E22"/>
    <w:rsid w:val="0049752F"/>
    <w:rsid w:val="00497EC0"/>
    <w:rsid w:val="004A0686"/>
    <w:rsid w:val="004A3F02"/>
    <w:rsid w:val="004A4A2D"/>
    <w:rsid w:val="004A4B7E"/>
    <w:rsid w:val="004A6787"/>
    <w:rsid w:val="004A687A"/>
    <w:rsid w:val="004A6E10"/>
    <w:rsid w:val="004B1D0A"/>
    <w:rsid w:val="004B1F9B"/>
    <w:rsid w:val="004B535A"/>
    <w:rsid w:val="004B5384"/>
    <w:rsid w:val="004B68D1"/>
    <w:rsid w:val="004C0E25"/>
    <w:rsid w:val="004C1D99"/>
    <w:rsid w:val="004C4ABE"/>
    <w:rsid w:val="004C4DD4"/>
    <w:rsid w:val="004C5241"/>
    <w:rsid w:val="004C5438"/>
    <w:rsid w:val="004C691B"/>
    <w:rsid w:val="004C6A9D"/>
    <w:rsid w:val="004C7A0E"/>
    <w:rsid w:val="004C7E61"/>
    <w:rsid w:val="004D0DB7"/>
    <w:rsid w:val="004D107E"/>
    <w:rsid w:val="004D1717"/>
    <w:rsid w:val="004D1EC8"/>
    <w:rsid w:val="004D3970"/>
    <w:rsid w:val="004D506B"/>
    <w:rsid w:val="004D571C"/>
    <w:rsid w:val="004D668B"/>
    <w:rsid w:val="004D6B73"/>
    <w:rsid w:val="004D6CAA"/>
    <w:rsid w:val="004E00D2"/>
    <w:rsid w:val="004E11E2"/>
    <w:rsid w:val="004E2C5E"/>
    <w:rsid w:val="004E397A"/>
    <w:rsid w:val="004E413B"/>
    <w:rsid w:val="004E4399"/>
    <w:rsid w:val="004E5A7C"/>
    <w:rsid w:val="004E5FA2"/>
    <w:rsid w:val="004E6555"/>
    <w:rsid w:val="004F01CC"/>
    <w:rsid w:val="004F230D"/>
    <w:rsid w:val="004F2E81"/>
    <w:rsid w:val="004F32AB"/>
    <w:rsid w:val="004F45CA"/>
    <w:rsid w:val="004F467F"/>
    <w:rsid w:val="004F4ED1"/>
    <w:rsid w:val="004F66CA"/>
    <w:rsid w:val="004F7EF3"/>
    <w:rsid w:val="00500AC8"/>
    <w:rsid w:val="00502568"/>
    <w:rsid w:val="00503436"/>
    <w:rsid w:val="00503BB8"/>
    <w:rsid w:val="005068E2"/>
    <w:rsid w:val="00507747"/>
    <w:rsid w:val="00507F31"/>
    <w:rsid w:val="005105CF"/>
    <w:rsid w:val="00512CFD"/>
    <w:rsid w:val="0051552E"/>
    <w:rsid w:val="0051598A"/>
    <w:rsid w:val="00515F49"/>
    <w:rsid w:val="005166CB"/>
    <w:rsid w:val="0052043B"/>
    <w:rsid w:val="005212F0"/>
    <w:rsid w:val="00521507"/>
    <w:rsid w:val="00521C4A"/>
    <w:rsid w:val="0052259A"/>
    <w:rsid w:val="0052302A"/>
    <w:rsid w:val="0052310F"/>
    <w:rsid w:val="00523618"/>
    <w:rsid w:val="005252F6"/>
    <w:rsid w:val="005266B8"/>
    <w:rsid w:val="005273D5"/>
    <w:rsid w:val="005319C8"/>
    <w:rsid w:val="005332D3"/>
    <w:rsid w:val="00534E3D"/>
    <w:rsid w:val="00535104"/>
    <w:rsid w:val="00535EB7"/>
    <w:rsid w:val="00536CDE"/>
    <w:rsid w:val="0054195D"/>
    <w:rsid w:val="00542CED"/>
    <w:rsid w:val="00542E52"/>
    <w:rsid w:val="005430F6"/>
    <w:rsid w:val="00543FA2"/>
    <w:rsid w:val="0054449E"/>
    <w:rsid w:val="00544CD3"/>
    <w:rsid w:val="00545DAB"/>
    <w:rsid w:val="005468D6"/>
    <w:rsid w:val="00546C29"/>
    <w:rsid w:val="00550018"/>
    <w:rsid w:val="00550760"/>
    <w:rsid w:val="00550883"/>
    <w:rsid w:val="00550B5A"/>
    <w:rsid w:val="005517BB"/>
    <w:rsid w:val="0055208B"/>
    <w:rsid w:val="00552571"/>
    <w:rsid w:val="005527C5"/>
    <w:rsid w:val="00553783"/>
    <w:rsid w:val="0055636D"/>
    <w:rsid w:val="0055659E"/>
    <w:rsid w:val="00557179"/>
    <w:rsid w:val="00562F72"/>
    <w:rsid w:val="00563883"/>
    <w:rsid w:val="005639E8"/>
    <w:rsid w:val="005647AB"/>
    <w:rsid w:val="00565202"/>
    <w:rsid w:val="005655BB"/>
    <w:rsid w:val="005659A1"/>
    <w:rsid w:val="00566120"/>
    <w:rsid w:val="0056644D"/>
    <w:rsid w:val="00566D55"/>
    <w:rsid w:val="00567B9E"/>
    <w:rsid w:val="005707B9"/>
    <w:rsid w:val="00570E84"/>
    <w:rsid w:val="0057180F"/>
    <w:rsid w:val="00572EAA"/>
    <w:rsid w:val="0057772F"/>
    <w:rsid w:val="005806A3"/>
    <w:rsid w:val="00580D62"/>
    <w:rsid w:val="00581260"/>
    <w:rsid w:val="0058250A"/>
    <w:rsid w:val="005846C4"/>
    <w:rsid w:val="005849D2"/>
    <w:rsid w:val="00584F26"/>
    <w:rsid w:val="005856CA"/>
    <w:rsid w:val="00586227"/>
    <w:rsid w:val="00586379"/>
    <w:rsid w:val="00586628"/>
    <w:rsid w:val="00587930"/>
    <w:rsid w:val="00591C45"/>
    <w:rsid w:val="0059235B"/>
    <w:rsid w:val="00593778"/>
    <w:rsid w:val="00594038"/>
    <w:rsid w:val="00594369"/>
    <w:rsid w:val="00595419"/>
    <w:rsid w:val="00597A58"/>
    <w:rsid w:val="00597FD0"/>
    <w:rsid w:val="005A098E"/>
    <w:rsid w:val="005A1EB0"/>
    <w:rsid w:val="005A2595"/>
    <w:rsid w:val="005A39CB"/>
    <w:rsid w:val="005A6447"/>
    <w:rsid w:val="005A694F"/>
    <w:rsid w:val="005A6FBC"/>
    <w:rsid w:val="005A7034"/>
    <w:rsid w:val="005B1101"/>
    <w:rsid w:val="005B235C"/>
    <w:rsid w:val="005B33B6"/>
    <w:rsid w:val="005B3C9D"/>
    <w:rsid w:val="005B3F9F"/>
    <w:rsid w:val="005B4CD0"/>
    <w:rsid w:val="005B62C7"/>
    <w:rsid w:val="005B7BBA"/>
    <w:rsid w:val="005C05A8"/>
    <w:rsid w:val="005C0EEA"/>
    <w:rsid w:val="005C3B8D"/>
    <w:rsid w:val="005C4225"/>
    <w:rsid w:val="005C5239"/>
    <w:rsid w:val="005C6209"/>
    <w:rsid w:val="005C6523"/>
    <w:rsid w:val="005C6B34"/>
    <w:rsid w:val="005D18EC"/>
    <w:rsid w:val="005D1E33"/>
    <w:rsid w:val="005D4198"/>
    <w:rsid w:val="005D5D19"/>
    <w:rsid w:val="005D6122"/>
    <w:rsid w:val="005D7DE0"/>
    <w:rsid w:val="005E07A7"/>
    <w:rsid w:val="005E4B73"/>
    <w:rsid w:val="005E530D"/>
    <w:rsid w:val="005E54D0"/>
    <w:rsid w:val="005E5C4E"/>
    <w:rsid w:val="005E617E"/>
    <w:rsid w:val="005E6FE0"/>
    <w:rsid w:val="005F0060"/>
    <w:rsid w:val="005F1F9E"/>
    <w:rsid w:val="005F24CB"/>
    <w:rsid w:val="005F2953"/>
    <w:rsid w:val="005F2C36"/>
    <w:rsid w:val="005F3249"/>
    <w:rsid w:val="005F3834"/>
    <w:rsid w:val="005F6847"/>
    <w:rsid w:val="005F6FE8"/>
    <w:rsid w:val="005F700B"/>
    <w:rsid w:val="005F7546"/>
    <w:rsid w:val="00600848"/>
    <w:rsid w:val="006010FC"/>
    <w:rsid w:val="00602B49"/>
    <w:rsid w:val="00603B7C"/>
    <w:rsid w:val="00604FEE"/>
    <w:rsid w:val="006066FE"/>
    <w:rsid w:val="00607057"/>
    <w:rsid w:val="0061068D"/>
    <w:rsid w:val="0061156D"/>
    <w:rsid w:val="006120C8"/>
    <w:rsid w:val="00613086"/>
    <w:rsid w:val="00613FF1"/>
    <w:rsid w:val="0061466F"/>
    <w:rsid w:val="00614BA5"/>
    <w:rsid w:val="00615D9D"/>
    <w:rsid w:val="00615F21"/>
    <w:rsid w:val="00616DF6"/>
    <w:rsid w:val="0062204D"/>
    <w:rsid w:val="00623A28"/>
    <w:rsid w:val="006241CE"/>
    <w:rsid w:val="00624AEB"/>
    <w:rsid w:val="00626185"/>
    <w:rsid w:val="006266C5"/>
    <w:rsid w:val="00627325"/>
    <w:rsid w:val="00627DD6"/>
    <w:rsid w:val="00632044"/>
    <w:rsid w:val="006327A7"/>
    <w:rsid w:val="00640370"/>
    <w:rsid w:val="0064058D"/>
    <w:rsid w:val="006405E2"/>
    <w:rsid w:val="006411CD"/>
    <w:rsid w:val="00641784"/>
    <w:rsid w:val="00642764"/>
    <w:rsid w:val="00642A87"/>
    <w:rsid w:val="00642E53"/>
    <w:rsid w:val="00643C0C"/>
    <w:rsid w:val="00645284"/>
    <w:rsid w:val="00646D27"/>
    <w:rsid w:val="006473A3"/>
    <w:rsid w:val="00647868"/>
    <w:rsid w:val="006503A2"/>
    <w:rsid w:val="006504FD"/>
    <w:rsid w:val="006514B1"/>
    <w:rsid w:val="00651972"/>
    <w:rsid w:val="0065222D"/>
    <w:rsid w:val="00652B58"/>
    <w:rsid w:val="00652D14"/>
    <w:rsid w:val="0065374A"/>
    <w:rsid w:val="00654336"/>
    <w:rsid w:val="0065494E"/>
    <w:rsid w:val="00655F80"/>
    <w:rsid w:val="00656A2E"/>
    <w:rsid w:val="006573C6"/>
    <w:rsid w:val="006577BD"/>
    <w:rsid w:val="00657EEB"/>
    <w:rsid w:val="006602D2"/>
    <w:rsid w:val="0066119A"/>
    <w:rsid w:val="00661498"/>
    <w:rsid w:val="00663F18"/>
    <w:rsid w:val="006640D6"/>
    <w:rsid w:val="006641AD"/>
    <w:rsid w:val="00665C40"/>
    <w:rsid w:val="006708CF"/>
    <w:rsid w:val="00672217"/>
    <w:rsid w:val="00672F7D"/>
    <w:rsid w:val="006741B3"/>
    <w:rsid w:val="006745D8"/>
    <w:rsid w:val="00675219"/>
    <w:rsid w:val="0067580B"/>
    <w:rsid w:val="00676092"/>
    <w:rsid w:val="0067621A"/>
    <w:rsid w:val="00676C57"/>
    <w:rsid w:val="00680269"/>
    <w:rsid w:val="00681E9F"/>
    <w:rsid w:val="0068263F"/>
    <w:rsid w:val="0068361C"/>
    <w:rsid w:val="00683671"/>
    <w:rsid w:val="0068518F"/>
    <w:rsid w:val="00685C80"/>
    <w:rsid w:val="00685C9B"/>
    <w:rsid w:val="0068607F"/>
    <w:rsid w:val="00687DCB"/>
    <w:rsid w:val="006904A2"/>
    <w:rsid w:val="00692986"/>
    <w:rsid w:val="00693105"/>
    <w:rsid w:val="006933E6"/>
    <w:rsid w:val="00693890"/>
    <w:rsid w:val="00693D05"/>
    <w:rsid w:val="0069538E"/>
    <w:rsid w:val="00695D0C"/>
    <w:rsid w:val="00696982"/>
    <w:rsid w:val="00696F76"/>
    <w:rsid w:val="006A008E"/>
    <w:rsid w:val="006A047B"/>
    <w:rsid w:val="006A110B"/>
    <w:rsid w:val="006A1231"/>
    <w:rsid w:val="006A2F3A"/>
    <w:rsid w:val="006A339D"/>
    <w:rsid w:val="006A5D34"/>
    <w:rsid w:val="006A6B71"/>
    <w:rsid w:val="006A6E37"/>
    <w:rsid w:val="006A7D35"/>
    <w:rsid w:val="006B0B19"/>
    <w:rsid w:val="006B11A5"/>
    <w:rsid w:val="006B265D"/>
    <w:rsid w:val="006B356E"/>
    <w:rsid w:val="006B577B"/>
    <w:rsid w:val="006B6C42"/>
    <w:rsid w:val="006B6E10"/>
    <w:rsid w:val="006B703A"/>
    <w:rsid w:val="006C105F"/>
    <w:rsid w:val="006C2692"/>
    <w:rsid w:val="006C3A49"/>
    <w:rsid w:val="006C3B52"/>
    <w:rsid w:val="006C4911"/>
    <w:rsid w:val="006C6BA2"/>
    <w:rsid w:val="006C6D69"/>
    <w:rsid w:val="006C6EF7"/>
    <w:rsid w:val="006C77CF"/>
    <w:rsid w:val="006C7977"/>
    <w:rsid w:val="006D0442"/>
    <w:rsid w:val="006D0846"/>
    <w:rsid w:val="006D0B3C"/>
    <w:rsid w:val="006D5A7F"/>
    <w:rsid w:val="006D5EA2"/>
    <w:rsid w:val="006D6288"/>
    <w:rsid w:val="006D63A4"/>
    <w:rsid w:val="006D68D9"/>
    <w:rsid w:val="006D6BBD"/>
    <w:rsid w:val="006E0217"/>
    <w:rsid w:val="006E1B9F"/>
    <w:rsid w:val="006E1C46"/>
    <w:rsid w:val="006E3E6E"/>
    <w:rsid w:val="006E423E"/>
    <w:rsid w:val="006E4CD2"/>
    <w:rsid w:val="006E5613"/>
    <w:rsid w:val="006F11F0"/>
    <w:rsid w:val="006F41AF"/>
    <w:rsid w:val="006F5148"/>
    <w:rsid w:val="006F55C7"/>
    <w:rsid w:val="006F65C8"/>
    <w:rsid w:val="006F67B5"/>
    <w:rsid w:val="007005B8"/>
    <w:rsid w:val="00701415"/>
    <w:rsid w:val="00701626"/>
    <w:rsid w:val="00701AC2"/>
    <w:rsid w:val="00701C42"/>
    <w:rsid w:val="00701D0A"/>
    <w:rsid w:val="007020E3"/>
    <w:rsid w:val="00704766"/>
    <w:rsid w:val="00705A31"/>
    <w:rsid w:val="00706E45"/>
    <w:rsid w:val="0070770E"/>
    <w:rsid w:val="00710D62"/>
    <w:rsid w:val="0071187D"/>
    <w:rsid w:val="00711F6A"/>
    <w:rsid w:val="007123A9"/>
    <w:rsid w:val="00713E67"/>
    <w:rsid w:val="0071492D"/>
    <w:rsid w:val="00715985"/>
    <w:rsid w:val="00715C54"/>
    <w:rsid w:val="007162EF"/>
    <w:rsid w:val="00716356"/>
    <w:rsid w:val="00717620"/>
    <w:rsid w:val="007207D4"/>
    <w:rsid w:val="00720C6F"/>
    <w:rsid w:val="00721160"/>
    <w:rsid w:val="0072252A"/>
    <w:rsid w:val="00724963"/>
    <w:rsid w:val="0072515C"/>
    <w:rsid w:val="0072519A"/>
    <w:rsid w:val="007255B3"/>
    <w:rsid w:val="00726835"/>
    <w:rsid w:val="00727333"/>
    <w:rsid w:val="0073201F"/>
    <w:rsid w:val="00733954"/>
    <w:rsid w:val="00734941"/>
    <w:rsid w:val="00734E1F"/>
    <w:rsid w:val="00735280"/>
    <w:rsid w:val="00736277"/>
    <w:rsid w:val="00736E82"/>
    <w:rsid w:val="007401A1"/>
    <w:rsid w:val="00740CEA"/>
    <w:rsid w:val="00740F68"/>
    <w:rsid w:val="00741819"/>
    <w:rsid w:val="007452D6"/>
    <w:rsid w:val="00747B25"/>
    <w:rsid w:val="00750FC3"/>
    <w:rsid w:val="0075273A"/>
    <w:rsid w:val="007543AC"/>
    <w:rsid w:val="007549AF"/>
    <w:rsid w:val="00754CFE"/>
    <w:rsid w:val="00755C6A"/>
    <w:rsid w:val="00756A7A"/>
    <w:rsid w:val="00757BB9"/>
    <w:rsid w:val="00757CD0"/>
    <w:rsid w:val="00757D7B"/>
    <w:rsid w:val="007603F9"/>
    <w:rsid w:val="00760586"/>
    <w:rsid w:val="00760CDD"/>
    <w:rsid w:val="00760FC3"/>
    <w:rsid w:val="00761DC3"/>
    <w:rsid w:val="00761E79"/>
    <w:rsid w:val="00762D72"/>
    <w:rsid w:val="00763F12"/>
    <w:rsid w:val="00764CB2"/>
    <w:rsid w:val="00766EE7"/>
    <w:rsid w:val="00767195"/>
    <w:rsid w:val="00767740"/>
    <w:rsid w:val="00770172"/>
    <w:rsid w:val="00770453"/>
    <w:rsid w:val="00771392"/>
    <w:rsid w:val="00771F67"/>
    <w:rsid w:val="00771FDB"/>
    <w:rsid w:val="00772034"/>
    <w:rsid w:val="007731C7"/>
    <w:rsid w:val="00773923"/>
    <w:rsid w:val="00776F7C"/>
    <w:rsid w:val="007778CA"/>
    <w:rsid w:val="007804FF"/>
    <w:rsid w:val="007809A1"/>
    <w:rsid w:val="00781B9B"/>
    <w:rsid w:val="00781D4A"/>
    <w:rsid w:val="00782FEF"/>
    <w:rsid w:val="00783697"/>
    <w:rsid w:val="00783B2E"/>
    <w:rsid w:val="007841DF"/>
    <w:rsid w:val="00785EC7"/>
    <w:rsid w:val="00786ABF"/>
    <w:rsid w:val="007871E3"/>
    <w:rsid w:val="00787F9C"/>
    <w:rsid w:val="007903E9"/>
    <w:rsid w:val="00791526"/>
    <w:rsid w:val="007929CD"/>
    <w:rsid w:val="007933F8"/>
    <w:rsid w:val="00794D30"/>
    <w:rsid w:val="0079703D"/>
    <w:rsid w:val="007A0287"/>
    <w:rsid w:val="007A12D5"/>
    <w:rsid w:val="007A1DDC"/>
    <w:rsid w:val="007A36EA"/>
    <w:rsid w:val="007A4628"/>
    <w:rsid w:val="007A516A"/>
    <w:rsid w:val="007A5B27"/>
    <w:rsid w:val="007A5D55"/>
    <w:rsid w:val="007A5F12"/>
    <w:rsid w:val="007A6E26"/>
    <w:rsid w:val="007A70B4"/>
    <w:rsid w:val="007B06EB"/>
    <w:rsid w:val="007B07A0"/>
    <w:rsid w:val="007B0863"/>
    <w:rsid w:val="007B3098"/>
    <w:rsid w:val="007B30EE"/>
    <w:rsid w:val="007B335C"/>
    <w:rsid w:val="007B4878"/>
    <w:rsid w:val="007B597D"/>
    <w:rsid w:val="007B5ECC"/>
    <w:rsid w:val="007B6669"/>
    <w:rsid w:val="007B6747"/>
    <w:rsid w:val="007B691A"/>
    <w:rsid w:val="007B69F9"/>
    <w:rsid w:val="007B7C7D"/>
    <w:rsid w:val="007C0125"/>
    <w:rsid w:val="007C1113"/>
    <w:rsid w:val="007C22D4"/>
    <w:rsid w:val="007C249B"/>
    <w:rsid w:val="007C2634"/>
    <w:rsid w:val="007C3DB5"/>
    <w:rsid w:val="007C6FC1"/>
    <w:rsid w:val="007C7938"/>
    <w:rsid w:val="007D1BAE"/>
    <w:rsid w:val="007D236B"/>
    <w:rsid w:val="007D46F0"/>
    <w:rsid w:val="007D4F87"/>
    <w:rsid w:val="007D6124"/>
    <w:rsid w:val="007D71D3"/>
    <w:rsid w:val="007D7FC2"/>
    <w:rsid w:val="007E1637"/>
    <w:rsid w:val="007E1A31"/>
    <w:rsid w:val="007E2B6C"/>
    <w:rsid w:val="007E2D17"/>
    <w:rsid w:val="007E316B"/>
    <w:rsid w:val="007E3594"/>
    <w:rsid w:val="007E4B7C"/>
    <w:rsid w:val="007E529E"/>
    <w:rsid w:val="007E787C"/>
    <w:rsid w:val="007E7EEB"/>
    <w:rsid w:val="007F03E4"/>
    <w:rsid w:val="007F14F9"/>
    <w:rsid w:val="007F1DE8"/>
    <w:rsid w:val="007F3466"/>
    <w:rsid w:val="007F3638"/>
    <w:rsid w:val="007F39D3"/>
    <w:rsid w:val="007F3D8E"/>
    <w:rsid w:val="007F4D5F"/>
    <w:rsid w:val="007F561E"/>
    <w:rsid w:val="007F5B8E"/>
    <w:rsid w:val="007F5DDC"/>
    <w:rsid w:val="007F6C15"/>
    <w:rsid w:val="00800AAF"/>
    <w:rsid w:val="00800EAB"/>
    <w:rsid w:val="00801447"/>
    <w:rsid w:val="00801B01"/>
    <w:rsid w:val="00801E1C"/>
    <w:rsid w:val="00801EAE"/>
    <w:rsid w:val="00803521"/>
    <w:rsid w:val="008073E1"/>
    <w:rsid w:val="00812C48"/>
    <w:rsid w:val="008135B6"/>
    <w:rsid w:val="008146E1"/>
    <w:rsid w:val="00815F7A"/>
    <w:rsid w:val="00816978"/>
    <w:rsid w:val="00817030"/>
    <w:rsid w:val="00817086"/>
    <w:rsid w:val="00820E70"/>
    <w:rsid w:val="00821997"/>
    <w:rsid w:val="00821E13"/>
    <w:rsid w:val="00822EDA"/>
    <w:rsid w:val="0082338C"/>
    <w:rsid w:val="008235A8"/>
    <w:rsid w:val="00823694"/>
    <w:rsid w:val="0082593A"/>
    <w:rsid w:val="008261F2"/>
    <w:rsid w:val="008316AA"/>
    <w:rsid w:val="00831B65"/>
    <w:rsid w:val="00831B8C"/>
    <w:rsid w:val="008320B1"/>
    <w:rsid w:val="00832164"/>
    <w:rsid w:val="00833E84"/>
    <w:rsid w:val="008345BD"/>
    <w:rsid w:val="00834A0D"/>
    <w:rsid w:val="00834CCC"/>
    <w:rsid w:val="00834D23"/>
    <w:rsid w:val="0083517D"/>
    <w:rsid w:val="00836427"/>
    <w:rsid w:val="008413E3"/>
    <w:rsid w:val="00842DDD"/>
    <w:rsid w:val="00842E5C"/>
    <w:rsid w:val="00843361"/>
    <w:rsid w:val="0084446C"/>
    <w:rsid w:val="00846843"/>
    <w:rsid w:val="008504F4"/>
    <w:rsid w:val="008508CD"/>
    <w:rsid w:val="00852081"/>
    <w:rsid w:val="00853F54"/>
    <w:rsid w:val="00854A1D"/>
    <w:rsid w:val="008558AA"/>
    <w:rsid w:val="00856348"/>
    <w:rsid w:val="00856870"/>
    <w:rsid w:val="00857D56"/>
    <w:rsid w:val="00860E01"/>
    <w:rsid w:val="00862036"/>
    <w:rsid w:val="00862DBE"/>
    <w:rsid w:val="008647DB"/>
    <w:rsid w:val="00864F1C"/>
    <w:rsid w:val="00865DB7"/>
    <w:rsid w:val="0086605F"/>
    <w:rsid w:val="008678CB"/>
    <w:rsid w:val="00870605"/>
    <w:rsid w:val="00872251"/>
    <w:rsid w:val="00874BB5"/>
    <w:rsid w:val="0087561F"/>
    <w:rsid w:val="00876CEC"/>
    <w:rsid w:val="008806CA"/>
    <w:rsid w:val="00880D64"/>
    <w:rsid w:val="00880E3B"/>
    <w:rsid w:val="00881FD0"/>
    <w:rsid w:val="0088363A"/>
    <w:rsid w:val="00883F17"/>
    <w:rsid w:val="0088560D"/>
    <w:rsid w:val="00885AC8"/>
    <w:rsid w:val="00886C7F"/>
    <w:rsid w:val="00886FEF"/>
    <w:rsid w:val="00894748"/>
    <w:rsid w:val="00896069"/>
    <w:rsid w:val="0089619F"/>
    <w:rsid w:val="00897D33"/>
    <w:rsid w:val="008A0FA4"/>
    <w:rsid w:val="008A2147"/>
    <w:rsid w:val="008A2451"/>
    <w:rsid w:val="008A2C35"/>
    <w:rsid w:val="008A2EC3"/>
    <w:rsid w:val="008A33F5"/>
    <w:rsid w:val="008A3B72"/>
    <w:rsid w:val="008A3E09"/>
    <w:rsid w:val="008A3F91"/>
    <w:rsid w:val="008A3FE9"/>
    <w:rsid w:val="008A49C2"/>
    <w:rsid w:val="008A61D7"/>
    <w:rsid w:val="008A6CB6"/>
    <w:rsid w:val="008A7180"/>
    <w:rsid w:val="008A73CE"/>
    <w:rsid w:val="008B0D1A"/>
    <w:rsid w:val="008B2A8D"/>
    <w:rsid w:val="008B34A1"/>
    <w:rsid w:val="008B4914"/>
    <w:rsid w:val="008B5737"/>
    <w:rsid w:val="008B5B75"/>
    <w:rsid w:val="008B719B"/>
    <w:rsid w:val="008C1F4E"/>
    <w:rsid w:val="008C286A"/>
    <w:rsid w:val="008C2F9E"/>
    <w:rsid w:val="008C3017"/>
    <w:rsid w:val="008C35DD"/>
    <w:rsid w:val="008C39C0"/>
    <w:rsid w:val="008C5328"/>
    <w:rsid w:val="008C58DB"/>
    <w:rsid w:val="008C6C66"/>
    <w:rsid w:val="008C6D82"/>
    <w:rsid w:val="008C7946"/>
    <w:rsid w:val="008D0CC5"/>
    <w:rsid w:val="008D2F64"/>
    <w:rsid w:val="008D367A"/>
    <w:rsid w:val="008D37FE"/>
    <w:rsid w:val="008D5178"/>
    <w:rsid w:val="008E0A1B"/>
    <w:rsid w:val="008E1614"/>
    <w:rsid w:val="008E2A34"/>
    <w:rsid w:val="008E5830"/>
    <w:rsid w:val="008E7FA1"/>
    <w:rsid w:val="008F193E"/>
    <w:rsid w:val="008F26F4"/>
    <w:rsid w:val="008F377E"/>
    <w:rsid w:val="008F6D2A"/>
    <w:rsid w:val="00902C90"/>
    <w:rsid w:val="00902E36"/>
    <w:rsid w:val="00902F5B"/>
    <w:rsid w:val="00904C52"/>
    <w:rsid w:val="0090557E"/>
    <w:rsid w:val="00906639"/>
    <w:rsid w:val="00906B78"/>
    <w:rsid w:val="00906E8F"/>
    <w:rsid w:val="009113E0"/>
    <w:rsid w:val="00913942"/>
    <w:rsid w:val="00914D57"/>
    <w:rsid w:val="009162D9"/>
    <w:rsid w:val="009166E1"/>
    <w:rsid w:val="00917AED"/>
    <w:rsid w:val="00921C66"/>
    <w:rsid w:val="00921E04"/>
    <w:rsid w:val="0092209B"/>
    <w:rsid w:val="00922AE7"/>
    <w:rsid w:val="0092469C"/>
    <w:rsid w:val="00924EF1"/>
    <w:rsid w:val="00925272"/>
    <w:rsid w:val="00926F91"/>
    <w:rsid w:val="00927014"/>
    <w:rsid w:val="00931D09"/>
    <w:rsid w:val="00933556"/>
    <w:rsid w:val="00933B0D"/>
    <w:rsid w:val="00935308"/>
    <w:rsid w:val="00936026"/>
    <w:rsid w:val="00937946"/>
    <w:rsid w:val="00941A90"/>
    <w:rsid w:val="00942B62"/>
    <w:rsid w:val="009434E9"/>
    <w:rsid w:val="0094465A"/>
    <w:rsid w:val="00945CA3"/>
    <w:rsid w:val="00946106"/>
    <w:rsid w:val="0095000B"/>
    <w:rsid w:val="009508F9"/>
    <w:rsid w:val="00951EE9"/>
    <w:rsid w:val="00952961"/>
    <w:rsid w:val="00953293"/>
    <w:rsid w:val="009543B3"/>
    <w:rsid w:val="00954C9E"/>
    <w:rsid w:val="00955962"/>
    <w:rsid w:val="00956344"/>
    <w:rsid w:val="00957720"/>
    <w:rsid w:val="00960C20"/>
    <w:rsid w:val="00961155"/>
    <w:rsid w:val="009622AC"/>
    <w:rsid w:val="00966DBD"/>
    <w:rsid w:val="0096746D"/>
    <w:rsid w:val="00967D8C"/>
    <w:rsid w:val="00970746"/>
    <w:rsid w:val="0097275C"/>
    <w:rsid w:val="00972B00"/>
    <w:rsid w:val="009754C6"/>
    <w:rsid w:val="00976BDF"/>
    <w:rsid w:val="00977450"/>
    <w:rsid w:val="00977740"/>
    <w:rsid w:val="00977D04"/>
    <w:rsid w:val="00980C03"/>
    <w:rsid w:val="00980C36"/>
    <w:rsid w:val="00980EE2"/>
    <w:rsid w:val="0098419F"/>
    <w:rsid w:val="00984A63"/>
    <w:rsid w:val="00984A92"/>
    <w:rsid w:val="00985244"/>
    <w:rsid w:val="00985BEC"/>
    <w:rsid w:val="0098650D"/>
    <w:rsid w:val="009865D8"/>
    <w:rsid w:val="009866ED"/>
    <w:rsid w:val="00986816"/>
    <w:rsid w:val="00986965"/>
    <w:rsid w:val="009876F9"/>
    <w:rsid w:val="00987816"/>
    <w:rsid w:val="00987C19"/>
    <w:rsid w:val="009902D5"/>
    <w:rsid w:val="009908EE"/>
    <w:rsid w:val="00990C83"/>
    <w:rsid w:val="00990D6E"/>
    <w:rsid w:val="0099135B"/>
    <w:rsid w:val="00992E7E"/>
    <w:rsid w:val="00995831"/>
    <w:rsid w:val="009A303C"/>
    <w:rsid w:val="009A354E"/>
    <w:rsid w:val="009A374A"/>
    <w:rsid w:val="009A44DE"/>
    <w:rsid w:val="009A493F"/>
    <w:rsid w:val="009A5A79"/>
    <w:rsid w:val="009A5B8F"/>
    <w:rsid w:val="009A7B31"/>
    <w:rsid w:val="009B0E68"/>
    <w:rsid w:val="009B2F93"/>
    <w:rsid w:val="009B34F0"/>
    <w:rsid w:val="009B5059"/>
    <w:rsid w:val="009B6708"/>
    <w:rsid w:val="009B6818"/>
    <w:rsid w:val="009B74E3"/>
    <w:rsid w:val="009B7691"/>
    <w:rsid w:val="009C0683"/>
    <w:rsid w:val="009C0E43"/>
    <w:rsid w:val="009C0FE3"/>
    <w:rsid w:val="009C1BBF"/>
    <w:rsid w:val="009C2D3C"/>
    <w:rsid w:val="009C6291"/>
    <w:rsid w:val="009C75F4"/>
    <w:rsid w:val="009D07CA"/>
    <w:rsid w:val="009D1E17"/>
    <w:rsid w:val="009D4BBB"/>
    <w:rsid w:val="009D57BF"/>
    <w:rsid w:val="009D6DB4"/>
    <w:rsid w:val="009D73CE"/>
    <w:rsid w:val="009D7716"/>
    <w:rsid w:val="009E04FA"/>
    <w:rsid w:val="009E2F1F"/>
    <w:rsid w:val="009E31FB"/>
    <w:rsid w:val="009E3600"/>
    <w:rsid w:val="009E3EFD"/>
    <w:rsid w:val="009E4690"/>
    <w:rsid w:val="009E4A5E"/>
    <w:rsid w:val="009E5A94"/>
    <w:rsid w:val="009E7069"/>
    <w:rsid w:val="009F045E"/>
    <w:rsid w:val="009F2C04"/>
    <w:rsid w:val="009F5840"/>
    <w:rsid w:val="009F592A"/>
    <w:rsid w:val="009F5A95"/>
    <w:rsid w:val="009F7427"/>
    <w:rsid w:val="009F7C2B"/>
    <w:rsid w:val="00A00399"/>
    <w:rsid w:val="00A00B17"/>
    <w:rsid w:val="00A011FC"/>
    <w:rsid w:val="00A025B3"/>
    <w:rsid w:val="00A026C7"/>
    <w:rsid w:val="00A02B4B"/>
    <w:rsid w:val="00A03105"/>
    <w:rsid w:val="00A04CC6"/>
    <w:rsid w:val="00A05188"/>
    <w:rsid w:val="00A0530C"/>
    <w:rsid w:val="00A05950"/>
    <w:rsid w:val="00A063E1"/>
    <w:rsid w:val="00A077EA"/>
    <w:rsid w:val="00A078F7"/>
    <w:rsid w:val="00A10523"/>
    <w:rsid w:val="00A106FF"/>
    <w:rsid w:val="00A112C5"/>
    <w:rsid w:val="00A1148B"/>
    <w:rsid w:val="00A119FA"/>
    <w:rsid w:val="00A12160"/>
    <w:rsid w:val="00A130EA"/>
    <w:rsid w:val="00A13355"/>
    <w:rsid w:val="00A13972"/>
    <w:rsid w:val="00A13ACC"/>
    <w:rsid w:val="00A1656B"/>
    <w:rsid w:val="00A17129"/>
    <w:rsid w:val="00A1712C"/>
    <w:rsid w:val="00A20E17"/>
    <w:rsid w:val="00A216FA"/>
    <w:rsid w:val="00A22880"/>
    <w:rsid w:val="00A22DDD"/>
    <w:rsid w:val="00A232AB"/>
    <w:rsid w:val="00A23820"/>
    <w:rsid w:val="00A23C93"/>
    <w:rsid w:val="00A25B76"/>
    <w:rsid w:val="00A27B0C"/>
    <w:rsid w:val="00A27FDD"/>
    <w:rsid w:val="00A308A6"/>
    <w:rsid w:val="00A324F8"/>
    <w:rsid w:val="00A32C1D"/>
    <w:rsid w:val="00A33157"/>
    <w:rsid w:val="00A34432"/>
    <w:rsid w:val="00A34F70"/>
    <w:rsid w:val="00A358B6"/>
    <w:rsid w:val="00A377F8"/>
    <w:rsid w:val="00A42287"/>
    <w:rsid w:val="00A435D4"/>
    <w:rsid w:val="00A444D0"/>
    <w:rsid w:val="00A44C08"/>
    <w:rsid w:val="00A463A4"/>
    <w:rsid w:val="00A46E47"/>
    <w:rsid w:val="00A51360"/>
    <w:rsid w:val="00A516EA"/>
    <w:rsid w:val="00A51B17"/>
    <w:rsid w:val="00A53FA8"/>
    <w:rsid w:val="00A5451D"/>
    <w:rsid w:val="00A5464A"/>
    <w:rsid w:val="00A54666"/>
    <w:rsid w:val="00A55B9D"/>
    <w:rsid w:val="00A60C7C"/>
    <w:rsid w:val="00A620B7"/>
    <w:rsid w:val="00A622AD"/>
    <w:rsid w:val="00A6312D"/>
    <w:rsid w:val="00A65127"/>
    <w:rsid w:val="00A657A2"/>
    <w:rsid w:val="00A658FD"/>
    <w:rsid w:val="00A66DAD"/>
    <w:rsid w:val="00A66E5C"/>
    <w:rsid w:val="00A67688"/>
    <w:rsid w:val="00A676BD"/>
    <w:rsid w:val="00A67CCE"/>
    <w:rsid w:val="00A70DFB"/>
    <w:rsid w:val="00A7123B"/>
    <w:rsid w:val="00A71DFF"/>
    <w:rsid w:val="00A73220"/>
    <w:rsid w:val="00A742C1"/>
    <w:rsid w:val="00A7466F"/>
    <w:rsid w:val="00A75598"/>
    <w:rsid w:val="00A77731"/>
    <w:rsid w:val="00A77DA3"/>
    <w:rsid w:val="00A80B04"/>
    <w:rsid w:val="00A8247C"/>
    <w:rsid w:val="00A8359A"/>
    <w:rsid w:val="00A8636B"/>
    <w:rsid w:val="00A902C0"/>
    <w:rsid w:val="00A918F1"/>
    <w:rsid w:val="00A933DF"/>
    <w:rsid w:val="00A9681B"/>
    <w:rsid w:val="00A97196"/>
    <w:rsid w:val="00A977F5"/>
    <w:rsid w:val="00A97858"/>
    <w:rsid w:val="00AA0242"/>
    <w:rsid w:val="00AA2203"/>
    <w:rsid w:val="00AA3465"/>
    <w:rsid w:val="00AA3B89"/>
    <w:rsid w:val="00AA633F"/>
    <w:rsid w:val="00AA6E0D"/>
    <w:rsid w:val="00AA6E7E"/>
    <w:rsid w:val="00AA78CD"/>
    <w:rsid w:val="00AB07A4"/>
    <w:rsid w:val="00AB07F8"/>
    <w:rsid w:val="00AB3DF9"/>
    <w:rsid w:val="00AB5874"/>
    <w:rsid w:val="00AB6515"/>
    <w:rsid w:val="00AB6FDE"/>
    <w:rsid w:val="00AB756D"/>
    <w:rsid w:val="00AB78AB"/>
    <w:rsid w:val="00AC0D1D"/>
    <w:rsid w:val="00AC186B"/>
    <w:rsid w:val="00AC1A50"/>
    <w:rsid w:val="00AC1F27"/>
    <w:rsid w:val="00AC223E"/>
    <w:rsid w:val="00AC23CF"/>
    <w:rsid w:val="00AC2E77"/>
    <w:rsid w:val="00AC5323"/>
    <w:rsid w:val="00AC5956"/>
    <w:rsid w:val="00AC5B5E"/>
    <w:rsid w:val="00AC5E3D"/>
    <w:rsid w:val="00AC5FF3"/>
    <w:rsid w:val="00AC60FF"/>
    <w:rsid w:val="00AC664A"/>
    <w:rsid w:val="00AD149F"/>
    <w:rsid w:val="00AD2144"/>
    <w:rsid w:val="00AD2AF2"/>
    <w:rsid w:val="00AD32DF"/>
    <w:rsid w:val="00AD4611"/>
    <w:rsid w:val="00AE00BD"/>
    <w:rsid w:val="00AE0E34"/>
    <w:rsid w:val="00AE17F9"/>
    <w:rsid w:val="00AE28F7"/>
    <w:rsid w:val="00AE562F"/>
    <w:rsid w:val="00AE584A"/>
    <w:rsid w:val="00AE7218"/>
    <w:rsid w:val="00AE7391"/>
    <w:rsid w:val="00AE741E"/>
    <w:rsid w:val="00AE7723"/>
    <w:rsid w:val="00AE7B42"/>
    <w:rsid w:val="00AE7BEB"/>
    <w:rsid w:val="00AF0C76"/>
    <w:rsid w:val="00AF0E16"/>
    <w:rsid w:val="00AF0E3F"/>
    <w:rsid w:val="00AF145F"/>
    <w:rsid w:val="00AF27CD"/>
    <w:rsid w:val="00AF2F0A"/>
    <w:rsid w:val="00AF48AD"/>
    <w:rsid w:val="00AF7109"/>
    <w:rsid w:val="00AF7DDE"/>
    <w:rsid w:val="00B027F5"/>
    <w:rsid w:val="00B0291D"/>
    <w:rsid w:val="00B034DE"/>
    <w:rsid w:val="00B0585C"/>
    <w:rsid w:val="00B07031"/>
    <w:rsid w:val="00B1103C"/>
    <w:rsid w:val="00B11E11"/>
    <w:rsid w:val="00B1230E"/>
    <w:rsid w:val="00B1313E"/>
    <w:rsid w:val="00B1417A"/>
    <w:rsid w:val="00B1477A"/>
    <w:rsid w:val="00B15960"/>
    <w:rsid w:val="00B204B3"/>
    <w:rsid w:val="00B20ABC"/>
    <w:rsid w:val="00B20AD1"/>
    <w:rsid w:val="00B23CA1"/>
    <w:rsid w:val="00B25B33"/>
    <w:rsid w:val="00B25D1B"/>
    <w:rsid w:val="00B275B9"/>
    <w:rsid w:val="00B2778C"/>
    <w:rsid w:val="00B27FE3"/>
    <w:rsid w:val="00B300C3"/>
    <w:rsid w:val="00B311C7"/>
    <w:rsid w:val="00B31ED2"/>
    <w:rsid w:val="00B33482"/>
    <w:rsid w:val="00B36B30"/>
    <w:rsid w:val="00B37717"/>
    <w:rsid w:val="00B403C9"/>
    <w:rsid w:val="00B408EF"/>
    <w:rsid w:val="00B40ACA"/>
    <w:rsid w:val="00B429DA"/>
    <w:rsid w:val="00B42C94"/>
    <w:rsid w:val="00B4365A"/>
    <w:rsid w:val="00B4505B"/>
    <w:rsid w:val="00B46566"/>
    <w:rsid w:val="00B51584"/>
    <w:rsid w:val="00B54462"/>
    <w:rsid w:val="00B552D8"/>
    <w:rsid w:val="00B56834"/>
    <w:rsid w:val="00B573FD"/>
    <w:rsid w:val="00B6141E"/>
    <w:rsid w:val="00B63F93"/>
    <w:rsid w:val="00B642BE"/>
    <w:rsid w:val="00B6454B"/>
    <w:rsid w:val="00B64695"/>
    <w:rsid w:val="00B646D9"/>
    <w:rsid w:val="00B653EB"/>
    <w:rsid w:val="00B667EA"/>
    <w:rsid w:val="00B678C8"/>
    <w:rsid w:val="00B72B40"/>
    <w:rsid w:val="00B740CD"/>
    <w:rsid w:val="00B75220"/>
    <w:rsid w:val="00B75B40"/>
    <w:rsid w:val="00B76F3E"/>
    <w:rsid w:val="00B80B80"/>
    <w:rsid w:val="00B812E7"/>
    <w:rsid w:val="00B8156C"/>
    <w:rsid w:val="00B818B9"/>
    <w:rsid w:val="00B8237E"/>
    <w:rsid w:val="00B82ABB"/>
    <w:rsid w:val="00B84D13"/>
    <w:rsid w:val="00B87651"/>
    <w:rsid w:val="00B90202"/>
    <w:rsid w:val="00B92CEF"/>
    <w:rsid w:val="00B92D15"/>
    <w:rsid w:val="00B9427F"/>
    <w:rsid w:val="00B945F1"/>
    <w:rsid w:val="00B94919"/>
    <w:rsid w:val="00B958D5"/>
    <w:rsid w:val="00B961DE"/>
    <w:rsid w:val="00B9639D"/>
    <w:rsid w:val="00BA066E"/>
    <w:rsid w:val="00BA09BE"/>
    <w:rsid w:val="00BA135A"/>
    <w:rsid w:val="00BA1F4F"/>
    <w:rsid w:val="00BA38F6"/>
    <w:rsid w:val="00BA3C32"/>
    <w:rsid w:val="00BA4AA8"/>
    <w:rsid w:val="00BA5123"/>
    <w:rsid w:val="00BA516B"/>
    <w:rsid w:val="00BA5262"/>
    <w:rsid w:val="00BA628A"/>
    <w:rsid w:val="00BA6584"/>
    <w:rsid w:val="00BA6955"/>
    <w:rsid w:val="00BA6ED5"/>
    <w:rsid w:val="00BB1D1B"/>
    <w:rsid w:val="00BB30E0"/>
    <w:rsid w:val="00BB33D4"/>
    <w:rsid w:val="00BB429D"/>
    <w:rsid w:val="00BB5706"/>
    <w:rsid w:val="00BB5B26"/>
    <w:rsid w:val="00BB62BE"/>
    <w:rsid w:val="00BB77B0"/>
    <w:rsid w:val="00BC0054"/>
    <w:rsid w:val="00BC0533"/>
    <w:rsid w:val="00BC187A"/>
    <w:rsid w:val="00BC258E"/>
    <w:rsid w:val="00BC2E4B"/>
    <w:rsid w:val="00BC3EA5"/>
    <w:rsid w:val="00BC5199"/>
    <w:rsid w:val="00BC5739"/>
    <w:rsid w:val="00BC5D55"/>
    <w:rsid w:val="00BC7762"/>
    <w:rsid w:val="00BD02D5"/>
    <w:rsid w:val="00BD0AB0"/>
    <w:rsid w:val="00BD1FDF"/>
    <w:rsid w:val="00BD3761"/>
    <w:rsid w:val="00BD4FE9"/>
    <w:rsid w:val="00BD5B3F"/>
    <w:rsid w:val="00BE0C49"/>
    <w:rsid w:val="00BE0DCF"/>
    <w:rsid w:val="00BE37D8"/>
    <w:rsid w:val="00BE3E73"/>
    <w:rsid w:val="00BE4A78"/>
    <w:rsid w:val="00BE4CE6"/>
    <w:rsid w:val="00BE566A"/>
    <w:rsid w:val="00BE5B23"/>
    <w:rsid w:val="00BE6482"/>
    <w:rsid w:val="00BF0CF8"/>
    <w:rsid w:val="00BF1084"/>
    <w:rsid w:val="00BF298C"/>
    <w:rsid w:val="00BF3E79"/>
    <w:rsid w:val="00BF483D"/>
    <w:rsid w:val="00BF62AD"/>
    <w:rsid w:val="00BF68F7"/>
    <w:rsid w:val="00C00124"/>
    <w:rsid w:val="00C0270F"/>
    <w:rsid w:val="00C03076"/>
    <w:rsid w:val="00C04964"/>
    <w:rsid w:val="00C07401"/>
    <w:rsid w:val="00C078FA"/>
    <w:rsid w:val="00C104A5"/>
    <w:rsid w:val="00C10B30"/>
    <w:rsid w:val="00C112EF"/>
    <w:rsid w:val="00C11F1E"/>
    <w:rsid w:val="00C1314B"/>
    <w:rsid w:val="00C1347D"/>
    <w:rsid w:val="00C139F7"/>
    <w:rsid w:val="00C14B46"/>
    <w:rsid w:val="00C16566"/>
    <w:rsid w:val="00C1720D"/>
    <w:rsid w:val="00C20045"/>
    <w:rsid w:val="00C217F6"/>
    <w:rsid w:val="00C22866"/>
    <w:rsid w:val="00C23DB5"/>
    <w:rsid w:val="00C2408D"/>
    <w:rsid w:val="00C244A2"/>
    <w:rsid w:val="00C24D79"/>
    <w:rsid w:val="00C25150"/>
    <w:rsid w:val="00C25795"/>
    <w:rsid w:val="00C26272"/>
    <w:rsid w:val="00C2676D"/>
    <w:rsid w:val="00C2676E"/>
    <w:rsid w:val="00C267C4"/>
    <w:rsid w:val="00C271BC"/>
    <w:rsid w:val="00C275AC"/>
    <w:rsid w:val="00C30EB8"/>
    <w:rsid w:val="00C34B45"/>
    <w:rsid w:val="00C352F2"/>
    <w:rsid w:val="00C35510"/>
    <w:rsid w:val="00C35771"/>
    <w:rsid w:val="00C36A6B"/>
    <w:rsid w:val="00C3749C"/>
    <w:rsid w:val="00C377E1"/>
    <w:rsid w:val="00C37E9A"/>
    <w:rsid w:val="00C400D6"/>
    <w:rsid w:val="00C40D62"/>
    <w:rsid w:val="00C41733"/>
    <w:rsid w:val="00C41823"/>
    <w:rsid w:val="00C44849"/>
    <w:rsid w:val="00C45196"/>
    <w:rsid w:val="00C45541"/>
    <w:rsid w:val="00C45ABB"/>
    <w:rsid w:val="00C45DB9"/>
    <w:rsid w:val="00C46131"/>
    <w:rsid w:val="00C469EC"/>
    <w:rsid w:val="00C4E030"/>
    <w:rsid w:val="00C50E35"/>
    <w:rsid w:val="00C51CF8"/>
    <w:rsid w:val="00C5267B"/>
    <w:rsid w:val="00C52ACF"/>
    <w:rsid w:val="00C5430A"/>
    <w:rsid w:val="00C56001"/>
    <w:rsid w:val="00C563D9"/>
    <w:rsid w:val="00C57582"/>
    <w:rsid w:val="00C61221"/>
    <w:rsid w:val="00C61634"/>
    <w:rsid w:val="00C61A79"/>
    <w:rsid w:val="00C641CD"/>
    <w:rsid w:val="00C650A7"/>
    <w:rsid w:val="00C65665"/>
    <w:rsid w:val="00C663A0"/>
    <w:rsid w:val="00C665AD"/>
    <w:rsid w:val="00C6789C"/>
    <w:rsid w:val="00C70B96"/>
    <w:rsid w:val="00C72A3F"/>
    <w:rsid w:val="00C72FD7"/>
    <w:rsid w:val="00C73601"/>
    <w:rsid w:val="00C73B22"/>
    <w:rsid w:val="00C8038C"/>
    <w:rsid w:val="00C811A8"/>
    <w:rsid w:val="00C817EC"/>
    <w:rsid w:val="00C84CA7"/>
    <w:rsid w:val="00C861D7"/>
    <w:rsid w:val="00C86675"/>
    <w:rsid w:val="00C86A67"/>
    <w:rsid w:val="00C87474"/>
    <w:rsid w:val="00C90315"/>
    <w:rsid w:val="00C9085B"/>
    <w:rsid w:val="00C9086B"/>
    <w:rsid w:val="00C93063"/>
    <w:rsid w:val="00C9396D"/>
    <w:rsid w:val="00C94102"/>
    <w:rsid w:val="00C945CA"/>
    <w:rsid w:val="00C951BC"/>
    <w:rsid w:val="00C95279"/>
    <w:rsid w:val="00C95774"/>
    <w:rsid w:val="00C96407"/>
    <w:rsid w:val="00C97C9C"/>
    <w:rsid w:val="00CA2ADC"/>
    <w:rsid w:val="00CA2D44"/>
    <w:rsid w:val="00CA2F80"/>
    <w:rsid w:val="00CA38B8"/>
    <w:rsid w:val="00CA3A4A"/>
    <w:rsid w:val="00CA3DF0"/>
    <w:rsid w:val="00CA4DAC"/>
    <w:rsid w:val="00CA5B04"/>
    <w:rsid w:val="00CA5B43"/>
    <w:rsid w:val="00CA62C3"/>
    <w:rsid w:val="00CA6C72"/>
    <w:rsid w:val="00CA7D99"/>
    <w:rsid w:val="00CB08A5"/>
    <w:rsid w:val="00CB0F15"/>
    <w:rsid w:val="00CB3F73"/>
    <w:rsid w:val="00CB5AF6"/>
    <w:rsid w:val="00CB60F0"/>
    <w:rsid w:val="00CB6BAF"/>
    <w:rsid w:val="00CC0DD2"/>
    <w:rsid w:val="00CC13D2"/>
    <w:rsid w:val="00CC1C1A"/>
    <w:rsid w:val="00CC1DBD"/>
    <w:rsid w:val="00CC2427"/>
    <w:rsid w:val="00CC2699"/>
    <w:rsid w:val="00CC2944"/>
    <w:rsid w:val="00CC38B2"/>
    <w:rsid w:val="00CC4606"/>
    <w:rsid w:val="00CC47B8"/>
    <w:rsid w:val="00CC6CD1"/>
    <w:rsid w:val="00CC7635"/>
    <w:rsid w:val="00CC7811"/>
    <w:rsid w:val="00CD083F"/>
    <w:rsid w:val="00CD0877"/>
    <w:rsid w:val="00CD183B"/>
    <w:rsid w:val="00CD2140"/>
    <w:rsid w:val="00CD2B76"/>
    <w:rsid w:val="00CD3137"/>
    <w:rsid w:val="00CD347A"/>
    <w:rsid w:val="00CD5C44"/>
    <w:rsid w:val="00CE10A0"/>
    <w:rsid w:val="00CE224F"/>
    <w:rsid w:val="00CE3390"/>
    <w:rsid w:val="00CE3592"/>
    <w:rsid w:val="00CE47F2"/>
    <w:rsid w:val="00CE4FCE"/>
    <w:rsid w:val="00CE7B5E"/>
    <w:rsid w:val="00CE7EC1"/>
    <w:rsid w:val="00CF1742"/>
    <w:rsid w:val="00CF1A1E"/>
    <w:rsid w:val="00CF254E"/>
    <w:rsid w:val="00CF2DFA"/>
    <w:rsid w:val="00CF44DE"/>
    <w:rsid w:val="00CF4F29"/>
    <w:rsid w:val="00CF7529"/>
    <w:rsid w:val="00D00A0B"/>
    <w:rsid w:val="00D00B7C"/>
    <w:rsid w:val="00D02C04"/>
    <w:rsid w:val="00D02E6A"/>
    <w:rsid w:val="00D038CC"/>
    <w:rsid w:val="00D05472"/>
    <w:rsid w:val="00D05AE8"/>
    <w:rsid w:val="00D10ADC"/>
    <w:rsid w:val="00D10DE3"/>
    <w:rsid w:val="00D11DB0"/>
    <w:rsid w:val="00D12833"/>
    <w:rsid w:val="00D12A45"/>
    <w:rsid w:val="00D13E22"/>
    <w:rsid w:val="00D14AF8"/>
    <w:rsid w:val="00D15278"/>
    <w:rsid w:val="00D1615E"/>
    <w:rsid w:val="00D1696D"/>
    <w:rsid w:val="00D20306"/>
    <w:rsid w:val="00D208F9"/>
    <w:rsid w:val="00D20E6C"/>
    <w:rsid w:val="00D21A91"/>
    <w:rsid w:val="00D2319F"/>
    <w:rsid w:val="00D24720"/>
    <w:rsid w:val="00D2553A"/>
    <w:rsid w:val="00D26406"/>
    <w:rsid w:val="00D27599"/>
    <w:rsid w:val="00D275A9"/>
    <w:rsid w:val="00D27B6A"/>
    <w:rsid w:val="00D3020F"/>
    <w:rsid w:val="00D303C2"/>
    <w:rsid w:val="00D3043E"/>
    <w:rsid w:val="00D305C7"/>
    <w:rsid w:val="00D308F0"/>
    <w:rsid w:val="00D311C4"/>
    <w:rsid w:val="00D3217B"/>
    <w:rsid w:val="00D32571"/>
    <w:rsid w:val="00D349E6"/>
    <w:rsid w:val="00D35DC2"/>
    <w:rsid w:val="00D36039"/>
    <w:rsid w:val="00D40406"/>
    <w:rsid w:val="00D40ABA"/>
    <w:rsid w:val="00D40ABE"/>
    <w:rsid w:val="00D414B8"/>
    <w:rsid w:val="00D41675"/>
    <w:rsid w:val="00D44742"/>
    <w:rsid w:val="00D44D02"/>
    <w:rsid w:val="00D468C1"/>
    <w:rsid w:val="00D47176"/>
    <w:rsid w:val="00D47617"/>
    <w:rsid w:val="00D50BD5"/>
    <w:rsid w:val="00D51187"/>
    <w:rsid w:val="00D51420"/>
    <w:rsid w:val="00D51F97"/>
    <w:rsid w:val="00D5405B"/>
    <w:rsid w:val="00D54E3E"/>
    <w:rsid w:val="00D56A90"/>
    <w:rsid w:val="00D5755F"/>
    <w:rsid w:val="00D57A0B"/>
    <w:rsid w:val="00D63046"/>
    <w:rsid w:val="00D63521"/>
    <w:rsid w:val="00D641CD"/>
    <w:rsid w:val="00D64BE7"/>
    <w:rsid w:val="00D650CD"/>
    <w:rsid w:val="00D65C11"/>
    <w:rsid w:val="00D660E7"/>
    <w:rsid w:val="00D666C0"/>
    <w:rsid w:val="00D66D65"/>
    <w:rsid w:val="00D66E1B"/>
    <w:rsid w:val="00D708C5"/>
    <w:rsid w:val="00D7169C"/>
    <w:rsid w:val="00D73CF2"/>
    <w:rsid w:val="00D769A9"/>
    <w:rsid w:val="00D81B00"/>
    <w:rsid w:val="00D81B3E"/>
    <w:rsid w:val="00D81B7C"/>
    <w:rsid w:val="00D825E2"/>
    <w:rsid w:val="00D8263B"/>
    <w:rsid w:val="00D840C0"/>
    <w:rsid w:val="00D845EF"/>
    <w:rsid w:val="00D86370"/>
    <w:rsid w:val="00D86CA2"/>
    <w:rsid w:val="00D90D7C"/>
    <w:rsid w:val="00D9304C"/>
    <w:rsid w:val="00D9375B"/>
    <w:rsid w:val="00D93D4F"/>
    <w:rsid w:val="00D957AC"/>
    <w:rsid w:val="00D95F39"/>
    <w:rsid w:val="00D95F92"/>
    <w:rsid w:val="00D96291"/>
    <w:rsid w:val="00D971AE"/>
    <w:rsid w:val="00D97C48"/>
    <w:rsid w:val="00DA0291"/>
    <w:rsid w:val="00DA1E35"/>
    <w:rsid w:val="00DA1EDA"/>
    <w:rsid w:val="00DA1FC3"/>
    <w:rsid w:val="00DA205A"/>
    <w:rsid w:val="00DA2111"/>
    <w:rsid w:val="00DA2989"/>
    <w:rsid w:val="00DA3890"/>
    <w:rsid w:val="00DA41CD"/>
    <w:rsid w:val="00DA4301"/>
    <w:rsid w:val="00DA692F"/>
    <w:rsid w:val="00DA74D2"/>
    <w:rsid w:val="00DA76B4"/>
    <w:rsid w:val="00DA7ABE"/>
    <w:rsid w:val="00DB0E0D"/>
    <w:rsid w:val="00DB19D8"/>
    <w:rsid w:val="00DB4048"/>
    <w:rsid w:val="00DC1B19"/>
    <w:rsid w:val="00DC1CE1"/>
    <w:rsid w:val="00DC2E69"/>
    <w:rsid w:val="00DC41A9"/>
    <w:rsid w:val="00DC5E51"/>
    <w:rsid w:val="00DC5F54"/>
    <w:rsid w:val="00DC622D"/>
    <w:rsid w:val="00DC72ED"/>
    <w:rsid w:val="00DD09D5"/>
    <w:rsid w:val="00DD0A48"/>
    <w:rsid w:val="00DD0DE5"/>
    <w:rsid w:val="00DD0E0E"/>
    <w:rsid w:val="00DD150B"/>
    <w:rsid w:val="00DD1F98"/>
    <w:rsid w:val="00DD2848"/>
    <w:rsid w:val="00DD36B6"/>
    <w:rsid w:val="00DD4E07"/>
    <w:rsid w:val="00DD4E1C"/>
    <w:rsid w:val="00DD5000"/>
    <w:rsid w:val="00DD5009"/>
    <w:rsid w:val="00DD675F"/>
    <w:rsid w:val="00DE43EA"/>
    <w:rsid w:val="00DE53E2"/>
    <w:rsid w:val="00DE63D8"/>
    <w:rsid w:val="00DE6515"/>
    <w:rsid w:val="00DE6F3D"/>
    <w:rsid w:val="00DE7162"/>
    <w:rsid w:val="00DF0986"/>
    <w:rsid w:val="00DF1241"/>
    <w:rsid w:val="00DF370A"/>
    <w:rsid w:val="00DF7479"/>
    <w:rsid w:val="00DF756D"/>
    <w:rsid w:val="00E01827"/>
    <w:rsid w:val="00E01A46"/>
    <w:rsid w:val="00E0287D"/>
    <w:rsid w:val="00E03E9A"/>
    <w:rsid w:val="00E0593E"/>
    <w:rsid w:val="00E07329"/>
    <w:rsid w:val="00E074E0"/>
    <w:rsid w:val="00E107B0"/>
    <w:rsid w:val="00E11DC1"/>
    <w:rsid w:val="00E1205C"/>
    <w:rsid w:val="00E120F5"/>
    <w:rsid w:val="00E14FE9"/>
    <w:rsid w:val="00E15B08"/>
    <w:rsid w:val="00E15B0C"/>
    <w:rsid w:val="00E17691"/>
    <w:rsid w:val="00E17FC2"/>
    <w:rsid w:val="00E20A2A"/>
    <w:rsid w:val="00E20CA0"/>
    <w:rsid w:val="00E227CF"/>
    <w:rsid w:val="00E237C5"/>
    <w:rsid w:val="00E23865"/>
    <w:rsid w:val="00E23C74"/>
    <w:rsid w:val="00E26396"/>
    <w:rsid w:val="00E26A8B"/>
    <w:rsid w:val="00E27F9D"/>
    <w:rsid w:val="00E300DA"/>
    <w:rsid w:val="00E302CE"/>
    <w:rsid w:val="00E30CA5"/>
    <w:rsid w:val="00E30DED"/>
    <w:rsid w:val="00E31555"/>
    <w:rsid w:val="00E31A9B"/>
    <w:rsid w:val="00E35EE6"/>
    <w:rsid w:val="00E37614"/>
    <w:rsid w:val="00E4076D"/>
    <w:rsid w:val="00E417FB"/>
    <w:rsid w:val="00E41A92"/>
    <w:rsid w:val="00E428A6"/>
    <w:rsid w:val="00E42AC5"/>
    <w:rsid w:val="00E42DEF"/>
    <w:rsid w:val="00E43C2B"/>
    <w:rsid w:val="00E50BE1"/>
    <w:rsid w:val="00E510A4"/>
    <w:rsid w:val="00E5276E"/>
    <w:rsid w:val="00E52E8B"/>
    <w:rsid w:val="00E534DF"/>
    <w:rsid w:val="00E53C8B"/>
    <w:rsid w:val="00E549F2"/>
    <w:rsid w:val="00E54E7A"/>
    <w:rsid w:val="00E55B92"/>
    <w:rsid w:val="00E610FF"/>
    <w:rsid w:val="00E61535"/>
    <w:rsid w:val="00E66B6C"/>
    <w:rsid w:val="00E66C80"/>
    <w:rsid w:val="00E66E72"/>
    <w:rsid w:val="00E66F4C"/>
    <w:rsid w:val="00E700FC"/>
    <w:rsid w:val="00E70321"/>
    <w:rsid w:val="00E71232"/>
    <w:rsid w:val="00E7389C"/>
    <w:rsid w:val="00E73F3B"/>
    <w:rsid w:val="00E7578C"/>
    <w:rsid w:val="00E75A85"/>
    <w:rsid w:val="00E765B0"/>
    <w:rsid w:val="00E80AA7"/>
    <w:rsid w:val="00E80F8E"/>
    <w:rsid w:val="00E8113A"/>
    <w:rsid w:val="00E8170B"/>
    <w:rsid w:val="00E81ED7"/>
    <w:rsid w:val="00E8226B"/>
    <w:rsid w:val="00E82583"/>
    <w:rsid w:val="00E82F35"/>
    <w:rsid w:val="00E84577"/>
    <w:rsid w:val="00E8582C"/>
    <w:rsid w:val="00E86051"/>
    <w:rsid w:val="00E86DDF"/>
    <w:rsid w:val="00E875B4"/>
    <w:rsid w:val="00E9120F"/>
    <w:rsid w:val="00E9201D"/>
    <w:rsid w:val="00E93366"/>
    <w:rsid w:val="00E94F8A"/>
    <w:rsid w:val="00E962B7"/>
    <w:rsid w:val="00E96560"/>
    <w:rsid w:val="00E96C5F"/>
    <w:rsid w:val="00E97177"/>
    <w:rsid w:val="00E97ADF"/>
    <w:rsid w:val="00EA05A2"/>
    <w:rsid w:val="00EA0601"/>
    <w:rsid w:val="00EA0FA4"/>
    <w:rsid w:val="00EA1522"/>
    <w:rsid w:val="00EA3F99"/>
    <w:rsid w:val="00EA55D7"/>
    <w:rsid w:val="00EA621D"/>
    <w:rsid w:val="00EA62C9"/>
    <w:rsid w:val="00EA6BEA"/>
    <w:rsid w:val="00EA717A"/>
    <w:rsid w:val="00EA7EE4"/>
    <w:rsid w:val="00EB0099"/>
    <w:rsid w:val="00EB38A6"/>
    <w:rsid w:val="00EB506E"/>
    <w:rsid w:val="00EB51DF"/>
    <w:rsid w:val="00EB7CD4"/>
    <w:rsid w:val="00EC1362"/>
    <w:rsid w:val="00EC13B5"/>
    <w:rsid w:val="00EC151C"/>
    <w:rsid w:val="00EC3D7F"/>
    <w:rsid w:val="00EC4BA5"/>
    <w:rsid w:val="00EC5078"/>
    <w:rsid w:val="00EC5542"/>
    <w:rsid w:val="00EC65BB"/>
    <w:rsid w:val="00EC6630"/>
    <w:rsid w:val="00EC690D"/>
    <w:rsid w:val="00EC69A4"/>
    <w:rsid w:val="00EC6F80"/>
    <w:rsid w:val="00ED0625"/>
    <w:rsid w:val="00ED44E6"/>
    <w:rsid w:val="00ED6A03"/>
    <w:rsid w:val="00EE0388"/>
    <w:rsid w:val="00EE2711"/>
    <w:rsid w:val="00EE3131"/>
    <w:rsid w:val="00EE31E1"/>
    <w:rsid w:val="00EE44FC"/>
    <w:rsid w:val="00EE4849"/>
    <w:rsid w:val="00EE4B3E"/>
    <w:rsid w:val="00EE5300"/>
    <w:rsid w:val="00EE5423"/>
    <w:rsid w:val="00EE542F"/>
    <w:rsid w:val="00EE6275"/>
    <w:rsid w:val="00EF0A4B"/>
    <w:rsid w:val="00EF0FC9"/>
    <w:rsid w:val="00EF129E"/>
    <w:rsid w:val="00EF41CF"/>
    <w:rsid w:val="00EF538F"/>
    <w:rsid w:val="00EF569A"/>
    <w:rsid w:val="00EF67BE"/>
    <w:rsid w:val="00EF7BA9"/>
    <w:rsid w:val="00EF7F6B"/>
    <w:rsid w:val="00F0012F"/>
    <w:rsid w:val="00F00157"/>
    <w:rsid w:val="00F00D72"/>
    <w:rsid w:val="00F04A46"/>
    <w:rsid w:val="00F0517E"/>
    <w:rsid w:val="00F054AE"/>
    <w:rsid w:val="00F063A9"/>
    <w:rsid w:val="00F073ED"/>
    <w:rsid w:val="00F07ACE"/>
    <w:rsid w:val="00F12393"/>
    <w:rsid w:val="00F144A8"/>
    <w:rsid w:val="00F1533A"/>
    <w:rsid w:val="00F16499"/>
    <w:rsid w:val="00F200F7"/>
    <w:rsid w:val="00F20555"/>
    <w:rsid w:val="00F20582"/>
    <w:rsid w:val="00F22BD7"/>
    <w:rsid w:val="00F22D35"/>
    <w:rsid w:val="00F231FB"/>
    <w:rsid w:val="00F240FD"/>
    <w:rsid w:val="00F25788"/>
    <w:rsid w:val="00F258CE"/>
    <w:rsid w:val="00F25A8E"/>
    <w:rsid w:val="00F268D6"/>
    <w:rsid w:val="00F30E12"/>
    <w:rsid w:val="00F3106F"/>
    <w:rsid w:val="00F320F3"/>
    <w:rsid w:val="00F328C8"/>
    <w:rsid w:val="00F34EF2"/>
    <w:rsid w:val="00F353D6"/>
    <w:rsid w:val="00F37594"/>
    <w:rsid w:val="00F403BC"/>
    <w:rsid w:val="00F40A06"/>
    <w:rsid w:val="00F413A7"/>
    <w:rsid w:val="00F413FB"/>
    <w:rsid w:val="00F42BE5"/>
    <w:rsid w:val="00F42CB9"/>
    <w:rsid w:val="00F43123"/>
    <w:rsid w:val="00F43380"/>
    <w:rsid w:val="00F43960"/>
    <w:rsid w:val="00F464D1"/>
    <w:rsid w:val="00F47D0A"/>
    <w:rsid w:val="00F500F5"/>
    <w:rsid w:val="00F5134E"/>
    <w:rsid w:val="00F51413"/>
    <w:rsid w:val="00F5220A"/>
    <w:rsid w:val="00F525D6"/>
    <w:rsid w:val="00F618F4"/>
    <w:rsid w:val="00F61C89"/>
    <w:rsid w:val="00F67893"/>
    <w:rsid w:val="00F67C2F"/>
    <w:rsid w:val="00F67F10"/>
    <w:rsid w:val="00F709BF"/>
    <w:rsid w:val="00F70D1A"/>
    <w:rsid w:val="00F712DE"/>
    <w:rsid w:val="00F719A9"/>
    <w:rsid w:val="00F723C0"/>
    <w:rsid w:val="00F7329D"/>
    <w:rsid w:val="00F741ED"/>
    <w:rsid w:val="00F755D7"/>
    <w:rsid w:val="00F758D6"/>
    <w:rsid w:val="00F76739"/>
    <w:rsid w:val="00F76FEA"/>
    <w:rsid w:val="00F8337D"/>
    <w:rsid w:val="00F83835"/>
    <w:rsid w:val="00F84A23"/>
    <w:rsid w:val="00F84ADD"/>
    <w:rsid w:val="00F858AA"/>
    <w:rsid w:val="00F907F5"/>
    <w:rsid w:val="00F907FA"/>
    <w:rsid w:val="00F91CF0"/>
    <w:rsid w:val="00F93054"/>
    <w:rsid w:val="00F93670"/>
    <w:rsid w:val="00F93A90"/>
    <w:rsid w:val="00F94EC2"/>
    <w:rsid w:val="00F959D2"/>
    <w:rsid w:val="00F95CAB"/>
    <w:rsid w:val="00F96DA0"/>
    <w:rsid w:val="00F9707C"/>
    <w:rsid w:val="00FA0C4F"/>
    <w:rsid w:val="00FA3160"/>
    <w:rsid w:val="00FA3DAA"/>
    <w:rsid w:val="00FA3F3B"/>
    <w:rsid w:val="00FA439C"/>
    <w:rsid w:val="00FA44B3"/>
    <w:rsid w:val="00FA4D36"/>
    <w:rsid w:val="00FA4D6A"/>
    <w:rsid w:val="00FA520C"/>
    <w:rsid w:val="00FA5E69"/>
    <w:rsid w:val="00FA71BF"/>
    <w:rsid w:val="00FA7905"/>
    <w:rsid w:val="00FA7E26"/>
    <w:rsid w:val="00FACF4B"/>
    <w:rsid w:val="00FB2685"/>
    <w:rsid w:val="00FB31AE"/>
    <w:rsid w:val="00FB3EBB"/>
    <w:rsid w:val="00FB5326"/>
    <w:rsid w:val="00FB691C"/>
    <w:rsid w:val="00FB725D"/>
    <w:rsid w:val="00FB784D"/>
    <w:rsid w:val="00FB7DBF"/>
    <w:rsid w:val="00FC0AEA"/>
    <w:rsid w:val="00FC47BC"/>
    <w:rsid w:val="00FC4C27"/>
    <w:rsid w:val="00FC5AB5"/>
    <w:rsid w:val="00FC61DF"/>
    <w:rsid w:val="00FD1B4E"/>
    <w:rsid w:val="00FD251D"/>
    <w:rsid w:val="00FD406F"/>
    <w:rsid w:val="00FD441D"/>
    <w:rsid w:val="00FD6931"/>
    <w:rsid w:val="00FD6B4A"/>
    <w:rsid w:val="00FE1675"/>
    <w:rsid w:val="00FE316E"/>
    <w:rsid w:val="00FE44F2"/>
    <w:rsid w:val="00FE5A52"/>
    <w:rsid w:val="00FE66CB"/>
    <w:rsid w:val="00FF047D"/>
    <w:rsid w:val="00FF1A11"/>
    <w:rsid w:val="00FF22C3"/>
    <w:rsid w:val="00FF23FE"/>
    <w:rsid w:val="00FF4B9A"/>
    <w:rsid w:val="00FF5F3D"/>
    <w:rsid w:val="00FF623F"/>
    <w:rsid w:val="00FF752C"/>
    <w:rsid w:val="0102F55C"/>
    <w:rsid w:val="014F9128"/>
    <w:rsid w:val="01EC4294"/>
    <w:rsid w:val="02183762"/>
    <w:rsid w:val="02D664A1"/>
    <w:rsid w:val="02F362B3"/>
    <w:rsid w:val="0316624F"/>
    <w:rsid w:val="03502441"/>
    <w:rsid w:val="036A4AA0"/>
    <w:rsid w:val="039A105B"/>
    <w:rsid w:val="03D83DA4"/>
    <w:rsid w:val="03F01AEF"/>
    <w:rsid w:val="04353AFF"/>
    <w:rsid w:val="048BD444"/>
    <w:rsid w:val="04A40A4F"/>
    <w:rsid w:val="04C57CA6"/>
    <w:rsid w:val="04C759E0"/>
    <w:rsid w:val="04D4FD94"/>
    <w:rsid w:val="052E04F8"/>
    <w:rsid w:val="053CD282"/>
    <w:rsid w:val="05689376"/>
    <w:rsid w:val="06462566"/>
    <w:rsid w:val="06A51782"/>
    <w:rsid w:val="06A90168"/>
    <w:rsid w:val="0756C2ED"/>
    <w:rsid w:val="0764EB68"/>
    <w:rsid w:val="0767B5FC"/>
    <w:rsid w:val="078AE206"/>
    <w:rsid w:val="07F68F35"/>
    <w:rsid w:val="080CBAF0"/>
    <w:rsid w:val="0813CA20"/>
    <w:rsid w:val="082E1EB4"/>
    <w:rsid w:val="086022B7"/>
    <w:rsid w:val="088A6156"/>
    <w:rsid w:val="0954C011"/>
    <w:rsid w:val="098C661F"/>
    <w:rsid w:val="09A721B9"/>
    <w:rsid w:val="09C27B5D"/>
    <w:rsid w:val="09D4E919"/>
    <w:rsid w:val="0A4170B9"/>
    <w:rsid w:val="0A569C62"/>
    <w:rsid w:val="0A94D576"/>
    <w:rsid w:val="0AA07645"/>
    <w:rsid w:val="0B125C44"/>
    <w:rsid w:val="0B17D871"/>
    <w:rsid w:val="0B1FA423"/>
    <w:rsid w:val="0B9AE529"/>
    <w:rsid w:val="0BCF4814"/>
    <w:rsid w:val="0BE4E08B"/>
    <w:rsid w:val="0C31C937"/>
    <w:rsid w:val="0C3E74D2"/>
    <w:rsid w:val="0C42D959"/>
    <w:rsid w:val="0C651B01"/>
    <w:rsid w:val="0C87FF9C"/>
    <w:rsid w:val="0C880394"/>
    <w:rsid w:val="0C930090"/>
    <w:rsid w:val="0C954D04"/>
    <w:rsid w:val="0CC16506"/>
    <w:rsid w:val="0CF064B7"/>
    <w:rsid w:val="0CFE9D33"/>
    <w:rsid w:val="0D1A1072"/>
    <w:rsid w:val="0D304A7C"/>
    <w:rsid w:val="0D489BA3"/>
    <w:rsid w:val="0D703A28"/>
    <w:rsid w:val="0DDC1893"/>
    <w:rsid w:val="0E23DE0C"/>
    <w:rsid w:val="0E32FA19"/>
    <w:rsid w:val="0EBA5667"/>
    <w:rsid w:val="0F1730A3"/>
    <w:rsid w:val="0F1B3A20"/>
    <w:rsid w:val="0F2143C9"/>
    <w:rsid w:val="0F8C38A4"/>
    <w:rsid w:val="0F957CD7"/>
    <w:rsid w:val="0FA85202"/>
    <w:rsid w:val="0FAE8181"/>
    <w:rsid w:val="0FD1F701"/>
    <w:rsid w:val="100E7620"/>
    <w:rsid w:val="104927CE"/>
    <w:rsid w:val="106FC3BB"/>
    <w:rsid w:val="1074C5B9"/>
    <w:rsid w:val="10C16E48"/>
    <w:rsid w:val="10CE3A5D"/>
    <w:rsid w:val="10DB5EC7"/>
    <w:rsid w:val="10E99094"/>
    <w:rsid w:val="10EDE603"/>
    <w:rsid w:val="1126EBD1"/>
    <w:rsid w:val="1136A273"/>
    <w:rsid w:val="11A934D7"/>
    <w:rsid w:val="11B4CB66"/>
    <w:rsid w:val="11C1352A"/>
    <w:rsid w:val="11D29243"/>
    <w:rsid w:val="1225FA69"/>
    <w:rsid w:val="123D30EA"/>
    <w:rsid w:val="12DF0E7C"/>
    <w:rsid w:val="130330F3"/>
    <w:rsid w:val="13081424"/>
    <w:rsid w:val="130A8F60"/>
    <w:rsid w:val="139B7564"/>
    <w:rsid w:val="13B33CA7"/>
    <w:rsid w:val="13DEBFC8"/>
    <w:rsid w:val="14697A1D"/>
    <w:rsid w:val="148EA860"/>
    <w:rsid w:val="14A55CA8"/>
    <w:rsid w:val="156ACE7E"/>
    <w:rsid w:val="15A5274B"/>
    <w:rsid w:val="15B737D2"/>
    <w:rsid w:val="15C86915"/>
    <w:rsid w:val="15ED4450"/>
    <w:rsid w:val="15FA7D20"/>
    <w:rsid w:val="161060F3"/>
    <w:rsid w:val="164DB829"/>
    <w:rsid w:val="1664B683"/>
    <w:rsid w:val="16AC8290"/>
    <w:rsid w:val="16B021D8"/>
    <w:rsid w:val="17876329"/>
    <w:rsid w:val="1792CC15"/>
    <w:rsid w:val="17B2E604"/>
    <w:rsid w:val="17C27284"/>
    <w:rsid w:val="17D4C1D9"/>
    <w:rsid w:val="181F4975"/>
    <w:rsid w:val="182877FD"/>
    <w:rsid w:val="1889FDFC"/>
    <w:rsid w:val="18C8F8AA"/>
    <w:rsid w:val="18D2E738"/>
    <w:rsid w:val="18DA1856"/>
    <w:rsid w:val="18EE0197"/>
    <w:rsid w:val="18F42644"/>
    <w:rsid w:val="1946B356"/>
    <w:rsid w:val="19584717"/>
    <w:rsid w:val="196B7C84"/>
    <w:rsid w:val="19B9BDFC"/>
    <w:rsid w:val="1A0177FD"/>
    <w:rsid w:val="1A23037B"/>
    <w:rsid w:val="1A35F945"/>
    <w:rsid w:val="1A6E9274"/>
    <w:rsid w:val="1A720FD9"/>
    <w:rsid w:val="1A8D03D5"/>
    <w:rsid w:val="1ADFB66D"/>
    <w:rsid w:val="1AE7DC93"/>
    <w:rsid w:val="1B27A6C0"/>
    <w:rsid w:val="1B9A0DD9"/>
    <w:rsid w:val="1B9D89A8"/>
    <w:rsid w:val="1BCC9047"/>
    <w:rsid w:val="1BD93960"/>
    <w:rsid w:val="1C03CF25"/>
    <w:rsid w:val="1C0DE427"/>
    <w:rsid w:val="1C279640"/>
    <w:rsid w:val="1C3792FB"/>
    <w:rsid w:val="1C3A682D"/>
    <w:rsid w:val="1C55C893"/>
    <w:rsid w:val="1C953F86"/>
    <w:rsid w:val="1CAE715F"/>
    <w:rsid w:val="1D450A64"/>
    <w:rsid w:val="1D7CD236"/>
    <w:rsid w:val="1D98B083"/>
    <w:rsid w:val="1DA778E6"/>
    <w:rsid w:val="1E33947F"/>
    <w:rsid w:val="1E8D5E1C"/>
    <w:rsid w:val="1E8DC836"/>
    <w:rsid w:val="1E931D58"/>
    <w:rsid w:val="1EAE8F41"/>
    <w:rsid w:val="1EC8327E"/>
    <w:rsid w:val="1EEB1A1A"/>
    <w:rsid w:val="1EFFAB26"/>
    <w:rsid w:val="1F170CFB"/>
    <w:rsid w:val="1F2F24A9"/>
    <w:rsid w:val="1F70D41F"/>
    <w:rsid w:val="1FCC0762"/>
    <w:rsid w:val="1FEC667E"/>
    <w:rsid w:val="20533688"/>
    <w:rsid w:val="20588EF6"/>
    <w:rsid w:val="2070432A"/>
    <w:rsid w:val="20720BFC"/>
    <w:rsid w:val="208274D3"/>
    <w:rsid w:val="20B8C45F"/>
    <w:rsid w:val="218A5E49"/>
    <w:rsid w:val="21C2217F"/>
    <w:rsid w:val="21CE0FBF"/>
    <w:rsid w:val="21F27799"/>
    <w:rsid w:val="22B7F519"/>
    <w:rsid w:val="22E8037E"/>
    <w:rsid w:val="2309B2B1"/>
    <w:rsid w:val="2329FDA2"/>
    <w:rsid w:val="23592EB8"/>
    <w:rsid w:val="238E1949"/>
    <w:rsid w:val="23A2F7AF"/>
    <w:rsid w:val="23B3528D"/>
    <w:rsid w:val="23C35857"/>
    <w:rsid w:val="23E6CA07"/>
    <w:rsid w:val="2421897F"/>
    <w:rsid w:val="242B81B8"/>
    <w:rsid w:val="244F8638"/>
    <w:rsid w:val="24571298"/>
    <w:rsid w:val="2486A4A8"/>
    <w:rsid w:val="24A059BA"/>
    <w:rsid w:val="24DCCBE2"/>
    <w:rsid w:val="24EB8B39"/>
    <w:rsid w:val="2519EF73"/>
    <w:rsid w:val="251C7F3B"/>
    <w:rsid w:val="253B14B6"/>
    <w:rsid w:val="256C5C5B"/>
    <w:rsid w:val="2593795D"/>
    <w:rsid w:val="25A6D06E"/>
    <w:rsid w:val="25BB72F8"/>
    <w:rsid w:val="25C46EAD"/>
    <w:rsid w:val="2635242E"/>
    <w:rsid w:val="265616D3"/>
    <w:rsid w:val="26A449A0"/>
    <w:rsid w:val="26C310DD"/>
    <w:rsid w:val="271B2452"/>
    <w:rsid w:val="2741A175"/>
    <w:rsid w:val="2757885B"/>
    <w:rsid w:val="276043D8"/>
    <w:rsid w:val="278BF984"/>
    <w:rsid w:val="27A2285A"/>
    <w:rsid w:val="2815A0BB"/>
    <w:rsid w:val="2845F847"/>
    <w:rsid w:val="28514786"/>
    <w:rsid w:val="285B915E"/>
    <w:rsid w:val="287EE405"/>
    <w:rsid w:val="28FD3903"/>
    <w:rsid w:val="28FDA863"/>
    <w:rsid w:val="2943E1C6"/>
    <w:rsid w:val="2A00E989"/>
    <w:rsid w:val="2A906E41"/>
    <w:rsid w:val="2AF9A6B0"/>
    <w:rsid w:val="2B1C92C8"/>
    <w:rsid w:val="2B35866A"/>
    <w:rsid w:val="2B3C0CB0"/>
    <w:rsid w:val="2B8FF82B"/>
    <w:rsid w:val="2BA5833C"/>
    <w:rsid w:val="2BC73949"/>
    <w:rsid w:val="2C077C19"/>
    <w:rsid w:val="2C37021C"/>
    <w:rsid w:val="2C45D70D"/>
    <w:rsid w:val="2C66C217"/>
    <w:rsid w:val="2C7C5537"/>
    <w:rsid w:val="2CAA74A6"/>
    <w:rsid w:val="2CD3F527"/>
    <w:rsid w:val="2CD98802"/>
    <w:rsid w:val="2CDECFFE"/>
    <w:rsid w:val="2CFBD132"/>
    <w:rsid w:val="2D73367A"/>
    <w:rsid w:val="2D8EE22D"/>
    <w:rsid w:val="2DA2B751"/>
    <w:rsid w:val="2DD8C7EF"/>
    <w:rsid w:val="2DDC97FE"/>
    <w:rsid w:val="2DEDE537"/>
    <w:rsid w:val="2E005815"/>
    <w:rsid w:val="2E61A59A"/>
    <w:rsid w:val="2ED1405F"/>
    <w:rsid w:val="2ED51016"/>
    <w:rsid w:val="2F0B0A4D"/>
    <w:rsid w:val="2F8CE131"/>
    <w:rsid w:val="2FA4925A"/>
    <w:rsid w:val="2FC0E800"/>
    <w:rsid w:val="2FC631A2"/>
    <w:rsid w:val="2FD0AA53"/>
    <w:rsid w:val="30238F7D"/>
    <w:rsid w:val="308C7174"/>
    <w:rsid w:val="309BC90E"/>
    <w:rsid w:val="30A8E71D"/>
    <w:rsid w:val="30AABBCC"/>
    <w:rsid w:val="30EA9816"/>
    <w:rsid w:val="30EF8E84"/>
    <w:rsid w:val="315C8B89"/>
    <w:rsid w:val="31843BEC"/>
    <w:rsid w:val="318B33A0"/>
    <w:rsid w:val="31A7FE3B"/>
    <w:rsid w:val="31CF390F"/>
    <w:rsid w:val="31F0F2D5"/>
    <w:rsid w:val="31F46AE6"/>
    <w:rsid w:val="321588BA"/>
    <w:rsid w:val="32695615"/>
    <w:rsid w:val="32DB4533"/>
    <w:rsid w:val="32EB32F1"/>
    <w:rsid w:val="33101054"/>
    <w:rsid w:val="331F82BA"/>
    <w:rsid w:val="3371C3D2"/>
    <w:rsid w:val="33986F86"/>
    <w:rsid w:val="33ACE6AB"/>
    <w:rsid w:val="33B00077"/>
    <w:rsid w:val="33D294C3"/>
    <w:rsid w:val="33E5E45A"/>
    <w:rsid w:val="33F25799"/>
    <w:rsid w:val="34180857"/>
    <w:rsid w:val="34437533"/>
    <w:rsid w:val="3445D8F2"/>
    <w:rsid w:val="34A39A04"/>
    <w:rsid w:val="35048614"/>
    <w:rsid w:val="3540CCE2"/>
    <w:rsid w:val="35D70BAF"/>
    <w:rsid w:val="35F43B47"/>
    <w:rsid w:val="3618D166"/>
    <w:rsid w:val="3697B447"/>
    <w:rsid w:val="36A605C6"/>
    <w:rsid w:val="36ACAD44"/>
    <w:rsid w:val="36C2775F"/>
    <w:rsid w:val="3713E673"/>
    <w:rsid w:val="371DE9E2"/>
    <w:rsid w:val="373A0756"/>
    <w:rsid w:val="3740D67B"/>
    <w:rsid w:val="3748ECFB"/>
    <w:rsid w:val="3753898B"/>
    <w:rsid w:val="3767E483"/>
    <w:rsid w:val="37ABAEC6"/>
    <w:rsid w:val="3834469C"/>
    <w:rsid w:val="38352150"/>
    <w:rsid w:val="3839B8E9"/>
    <w:rsid w:val="38C3E66F"/>
    <w:rsid w:val="38E1758A"/>
    <w:rsid w:val="390F1D2D"/>
    <w:rsid w:val="3981F75A"/>
    <w:rsid w:val="39A26535"/>
    <w:rsid w:val="39A5C047"/>
    <w:rsid w:val="39BCA87E"/>
    <w:rsid w:val="39FB8300"/>
    <w:rsid w:val="3A0583BB"/>
    <w:rsid w:val="3A71E978"/>
    <w:rsid w:val="3A87A7B9"/>
    <w:rsid w:val="3A9CB6AC"/>
    <w:rsid w:val="3AAB0129"/>
    <w:rsid w:val="3ADBDA59"/>
    <w:rsid w:val="3B028EAE"/>
    <w:rsid w:val="3B3A37C7"/>
    <w:rsid w:val="3B43FBC6"/>
    <w:rsid w:val="3B45BD22"/>
    <w:rsid w:val="3B518D07"/>
    <w:rsid w:val="3B8DDF9D"/>
    <w:rsid w:val="3C224CFD"/>
    <w:rsid w:val="3C37E26A"/>
    <w:rsid w:val="3C4C2AC5"/>
    <w:rsid w:val="3C6E3DB2"/>
    <w:rsid w:val="3C72A02E"/>
    <w:rsid w:val="3C82D22C"/>
    <w:rsid w:val="3C877094"/>
    <w:rsid w:val="3D301A5B"/>
    <w:rsid w:val="3D8BC501"/>
    <w:rsid w:val="3D9DF76B"/>
    <w:rsid w:val="3E19CEA3"/>
    <w:rsid w:val="3E36125F"/>
    <w:rsid w:val="3EA36508"/>
    <w:rsid w:val="3EE9D80E"/>
    <w:rsid w:val="3F2B98DF"/>
    <w:rsid w:val="3F3B1155"/>
    <w:rsid w:val="3F65CFBE"/>
    <w:rsid w:val="3FF721F6"/>
    <w:rsid w:val="404455E2"/>
    <w:rsid w:val="4057ADC4"/>
    <w:rsid w:val="40A688CF"/>
    <w:rsid w:val="40D06F1E"/>
    <w:rsid w:val="40F2B69F"/>
    <w:rsid w:val="40FF35E8"/>
    <w:rsid w:val="4119D3DB"/>
    <w:rsid w:val="411D155A"/>
    <w:rsid w:val="415A12D0"/>
    <w:rsid w:val="419BF243"/>
    <w:rsid w:val="419F0A25"/>
    <w:rsid w:val="41B3FF68"/>
    <w:rsid w:val="41D735B2"/>
    <w:rsid w:val="41DB9692"/>
    <w:rsid w:val="41E88701"/>
    <w:rsid w:val="4219182A"/>
    <w:rsid w:val="42697FA8"/>
    <w:rsid w:val="428B4E7F"/>
    <w:rsid w:val="42AFDA88"/>
    <w:rsid w:val="42C0986A"/>
    <w:rsid w:val="42E71E01"/>
    <w:rsid w:val="43273F5A"/>
    <w:rsid w:val="433B2677"/>
    <w:rsid w:val="4353984E"/>
    <w:rsid w:val="437ABBA7"/>
    <w:rsid w:val="439DC4FE"/>
    <w:rsid w:val="4409FD7F"/>
    <w:rsid w:val="44112F23"/>
    <w:rsid w:val="446815FD"/>
    <w:rsid w:val="44838FB1"/>
    <w:rsid w:val="44C7E950"/>
    <w:rsid w:val="44DA1C5C"/>
    <w:rsid w:val="451D2893"/>
    <w:rsid w:val="45475979"/>
    <w:rsid w:val="4561AE61"/>
    <w:rsid w:val="4585FD00"/>
    <w:rsid w:val="45CBC307"/>
    <w:rsid w:val="4623125A"/>
    <w:rsid w:val="468FE2CA"/>
    <w:rsid w:val="46AD7D87"/>
    <w:rsid w:val="46B8C998"/>
    <w:rsid w:val="46E16875"/>
    <w:rsid w:val="473A6319"/>
    <w:rsid w:val="47B80860"/>
    <w:rsid w:val="47E7AAE7"/>
    <w:rsid w:val="484811F1"/>
    <w:rsid w:val="485FC9B7"/>
    <w:rsid w:val="48790910"/>
    <w:rsid w:val="4895921A"/>
    <w:rsid w:val="48DFAD48"/>
    <w:rsid w:val="4927D4D0"/>
    <w:rsid w:val="49526D77"/>
    <w:rsid w:val="499937BF"/>
    <w:rsid w:val="4A4C29FD"/>
    <w:rsid w:val="4A558475"/>
    <w:rsid w:val="4A82FE2C"/>
    <w:rsid w:val="4AACB6E4"/>
    <w:rsid w:val="4ACE4A39"/>
    <w:rsid w:val="4ACFB40A"/>
    <w:rsid w:val="4AFD80BC"/>
    <w:rsid w:val="4B2EC0F3"/>
    <w:rsid w:val="4B833D37"/>
    <w:rsid w:val="4BC3DD1A"/>
    <w:rsid w:val="4C056C7D"/>
    <w:rsid w:val="4C1AE2E3"/>
    <w:rsid w:val="4C833889"/>
    <w:rsid w:val="4C86D39A"/>
    <w:rsid w:val="4D633EF8"/>
    <w:rsid w:val="4D71E043"/>
    <w:rsid w:val="4DD4F493"/>
    <w:rsid w:val="4E302FDE"/>
    <w:rsid w:val="4E7CDA18"/>
    <w:rsid w:val="4ECA09FC"/>
    <w:rsid w:val="4F935C66"/>
    <w:rsid w:val="4FD07278"/>
    <w:rsid w:val="4FEA1D74"/>
    <w:rsid w:val="4FFA304F"/>
    <w:rsid w:val="50192ACE"/>
    <w:rsid w:val="5063952D"/>
    <w:rsid w:val="50C00023"/>
    <w:rsid w:val="50D8A63E"/>
    <w:rsid w:val="50EF6975"/>
    <w:rsid w:val="51159F8F"/>
    <w:rsid w:val="5121A566"/>
    <w:rsid w:val="5179C18A"/>
    <w:rsid w:val="5197DF14"/>
    <w:rsid w:val="51D254ED"/>
    <w:rsid w:val="51DAE7D6"/>
    <w:rsid w:val="521B39C2"/>
    <w:rsid w:val="522CC8D7"/>
    <w:rsid w:val="523D298B"/>
    <w:rsid w:val="525C4BA7"/>
    <w:rsid w:val="52819EE0"/>
    <w:rsid w:val="5298DA06"/>
    <w:rsid w:val="52AB929D"/>
    <w:rsid w:val="52BAFC12"/>
    <w:rsid w:val="530D6061"/>
    <w:rsid w:val="5328D3A5"/>
    <w:rsid w:val="53532B61"/>
    <w:rsid w:val="53561901"/>
    <w:rsid w:val="5360F81F"/>
    <w:rsid w:val="5371DB22"/>
    <w:rsid w:val="538862A4"/>
    <w:rsid w:val="538E11BB"/>
    <w:rsid w:val="539FE36A"/>
    <w:rsid w:val="53A5D0AA"/>
    <w:rsid w:val="53AC33C3"/>
    <w:rsid w:val="53CFA6E4"/>
    <w:rsid w:val="53D9FC7A"/>
    <w:rsid w:val="53E43880"/>
    <w:rsid w:val="54067A7B"/>
    <w:rsid w:val="541F2FB1"/>
    <w:rsid w:val="541FD0E3"/>
    <w:rsid w:val="543B7305"/>
    <w:rsid w:val="5459FD9E"/>
    <w:rsid w:val="54891128"/>
    <w:rsid w:val="55224DD1"/>
    <w:rsid w:val="552E0F6D"/>
    <w:rsid w:val="5553D820"/>
    <w:rsid w:val="55750033"/>
    <w:rsid w:val="5586FE6F"/>
    <w:rsid w:val="5658558B"/>
    <w:rsid w:val="569B88AB"/>
    <w:rsid w:val="56B690ED"/>
    <w:rsid w:val="56C66146"/>
    <w:rsid w:val="56FF65B6"/>
    <w:rsid w:val="570D5EE2"/>
    <w:rsid w:val="5725C723"/>
    <w:rsid w:val="577780B3"/>
    <w:rsid w:val="5788A8A4"/>
    <w:rsid w:val="57A98584"/>
    <w:rsid w:val="58D607A3"/>
    <w:rsid w:val="59604E6F"/>
    <w:rsid w:val="5968910E"/>
    <w:rsid w:val="59850DEA"/>
    <w:rsid w:val="59A542D7"/>
    <w:rsid w:val="59A6C1F7"/>
    <w:rsid w:val="59AFCACA"/>
    <w:rsid w:val="59CE4914"/>
    <w:rsid w:val="59DCBE2D"/>
    <w:rsid w:val="59FE74AB"/>
    <w:rsid w:val="5A2A9DF6"/>
    <w:rsid w:val="5A96556F"/>
    <w:rsid w:val="5A976B8A"/>
    <w:rsid w:val="5AD28C0D"/>
    <w:rsid w:val="5AE7125C"/>
    <w:rsid w:val="5B0B5C43"/>
    <w:rsid w:val="5B1E5508"/>
    <w:rsid w:val="5B3B5824"/>
    <w:rsid w:val="5B6DBB5F"/>
    <w:rsid w:val="5BB26A70"/>
    <w:rsid w:val="5BCC8F85"/>
    <w:rsid w:val="5C25BBDA"/>
    <w:rsid w:val="5C640FC2"/>
    <w:rsid w:val="5C886AFD"/>
    <w:rsid w:val="5CAD898B"/>
    <w:rsid w:val="5CAF28BA"/>
    <w:rsid w:val="5CB99534"/>
    <w:rsid w:val="5D26895B"/>
    <w:rsid w:val="5DE04726"/>
    <w:rsid w:val="5E383886"/>
    <w:rsid w:val="5E807E46"/>
    <w:rsid w:val="5E8D84D9"/>
    <w:rsid w:val="5F0DB94C"/>
    <w:rsid w:val="5F0E5E90"/>
    <w:rsid w:val="5F144C3C"/>
    <w:rsid w:val="5F613900"/>
    <w:rsid w:val="5F6F1836"/>
    <w:rsid w:val="5FDA6358"/>
    <w:rsid w:val="600DD061"/>
    <w:rsid w:val="600FF78C"/>
    <w:rsid w:val="602095D4"/>
    <w:rsid w:val="603EFB5A"/>
    <w:rsid w:val="608F6620"/>
    <w:rsid w:val="60913913"/>
    <w:rsid w:val="60C8F599"/>
    <w:rsid w:val="60F76989"/>
    <w:rsid w:val="60F904E6"/>
    <w:rsid w:val="61334FB9"/>
    <w:rsid w:val="6170D856"/>
    <w:rsid w:val="6174194F"/>
    <w:rsid w:val="619E52C3"/>
    <w:rsid w:val="61A9FB54"/>
    <w:rsid w:val="621AB589"/>
    <w:rsid w:val="621FF9DE"/>
    <w:rsid w:val="622EFB7B"/>
    <w:rsid w:val="623EC1A9"/>
    <w:rsid w:val="6283F366"/>
    <w:rsid w:val="62991647"/>
    <w:rsid w:val="62A59780"/>
    <w:rsid w:val="62A798BD"/>
    <w:rsid w:val="64406210"/>
    <w:rsid w:val="646AEEC7"/>
    <w:rsid w:val="64720266"/>
    <w:rsid w:val="6484E7B8"/>
    <w:rsid w:val="6485AB9E"/>
    <w:rsid w:val="64F90615"/>
    <w:rsid w:val="6556DE67"/>
    <w:rsid w:val="6561AF42"/>
    <w:rsid w:val="65B05185"/>
    <w:rsid w:val="65BAC296"/>
    <w:rsid w:val="65E9C5BF"/>
    <w:rsid w:val="65F57BA3"/>
    <w:rsid w:val="65F57EE3"/>
    <w:rsid w:val="66457F87"/>
    <w:rsid w:val="66C0A8A7"/>
    <w:rsid w:val="66CDA57A"/>
    <w:rsid w:val="66D604BB"/>
    <w:rsid w:val="66FAD73C"/>
    <w:rsid w:val="67046303"/>
    <w:rsid w:val="6753432D"/>
    <w:rsid w:val="6802AEB1"/>
    <w:rsid w:val="6886E9BE"/>
    <w:rsid w:val="68C1FB2A"/>
    <w:rsid w:val="698AC17C"/>
    <w:rsid w:val="6998F7A9"/>
    <w:rsid w:val="69A91662"/>
    <w:rsid w:val="69C79A8B"/>
    <w:rsid w:val="69D27D5D"/>
    <w:rsid w:val="6A1CFDC0"/>
    <w:rsid w:val="6A47BA41"/>
    <w:rsid w:val="6A55651E"/>
    <w:rsid w:val="6A5F0ACB"/>
    <w:rsid w:val="6A68DFFC"/>
    <w:rsid w:val="6A74330F"/>
    <w:rsid w:val="6A8D0783"/>
    <w:rsid w:val="6AE47DA0"/>
    <w:rsid w:val="6B559F5F"/>
    <w:rsid w:val="6B816572"/>
    <w:rsid w:val="6B86905E"/>
    <w:rsid w:val="6B956573"/>
    <w:rsid w:val="6BFBE99D"/>
    <w:rsid w:val="6C051511"/>
    <w:rsid w:val="6C2E24E7"/>
    <w:rsid w:val="6C35F9E8"/>
    <w:rsid w:val="6C8271D1"/>
    <w:rsid w:val="6C96FDEF"/>
    <w:rsid w:val="6CCFB170"/>
    <w:rsid w:val="6CF64FC5"/>
    <w:rsid w:val="6D01E356"/>
    <w:rsid w:val="6D09F52C"/>
    <w:rsid w:val="6D4E1F5A"/>
    <w:rsid w:val="6D96B51F"/>
    <w:rsid w:val="6E0BB4D5"/>
    <w:rsid w:val="6E3E8EC0"/>
    <w:rsid w:val="6E48D11A"/>
    <w:rsid w:val="6E4A810A"/>
    <w:rsid w:val="6E4E1446"/>
    <w:rsid w:val="6E92C928"/>
    <w:rsid w:val="6EC6C47E"/>
    <w:rsid w:val="6EDCF94B"/>
    <w:rsid w:val="6F046795"/>
    <w:rsid w:val="6F1333C0"/>
    <w:rsid w:val="6F871E92"/>
    <w:rsid w:val="6F92A25B"/>
    <w:rsid w:val="6F9B8550"/>
    <w:rsid w:val="6FB38778"/>
    <w:rsid w:val="6FCDD694"/>
    <w:rsid w:val="7043C726"/>
    <w:rsid w:val="705F7494"/>
    <w:rsid w:val="706048DD"/>
    <w:rsid w:val="70669B3E"/>
    <w:rsid w:val="709038BE"/>
    <w:rsid w:val="70933225"/>
    <w:rsid w:val="70BF3488"/>
    <w:rsid w:val="70FA678C"/>
    <w:rsid w:val="70FD1E94"/>
    <w:rsid w:val="715C6EB0"/>
    <w:rsid w:val="7167EFC7"/>
    <w:rsid w:val="7173C6B9"/>
    <w:rsid w:val="71ADC70F"/>
    <w:rsid w:val="71D11C77"/>
    <w:rsid w:val="71E0328F"/>
    <w:rsid w:val="72AC2780"/>
    <w:rsid w:val="72B1BF26"/>
    <w:rsid w:val="731E28F6"/>
    <w:rsid w:val="7363FA23"/>
    <w:rsid w:val="7379905B"/>
    <w:rsid w:val="73A2097E"/>
    <w:rsid w:val="73A808B7"/>
    <w:rsid w:val="73BE2404"/>
    <w:rsid w:val="7449C1F5"/>
    <w:rsid w:val="746461C6"/>
    <w:rsid w:val="74707C11"/>
    <w:rsid w:val="74D3141C"/>
    <w:rsid w:val="752F2964"/>
    <w:rsid w:val="7530BE90"/>
    <w:rsid w:val="75317359"/>
    <w:rsid w:val="75BADDA8"/>
    <w:rsid w:val="75C65671"/>
    <w:rsid w:val="75CA0A70"/>
    <w:rsid w:val="75E46FAC"/>
    <w:rsid w:val="75FCE789"/>
    <w:rsid w:val="76298927"/>
    <w:rsid w:val="7639DC00"/>
    <w:rsid w:val="7648C100"/>
    <w:rsid w:val="76CA8D2A"/>
    <w:rsid w:val="76CE324D"/>
    <w:rsid w:val="76D97A11"/>
    <w:rsid w:val="7778925F"/>
    <w:rsid w:val="7788F1F3"/>
    <w:rsid w:val="778AFAEF"/>
    <w:rsid w:val="77A14D93"/>
    <w:rsid w:val="77A8FF16"/>
    <w:rsid w:val="77BAD7CB"/>
    <w:rsid w:val="77E059D0"/>
    <w:rsid w:val="78844B99"/>
    <w:rsid w:val="789CEC81"/>
    <w:rsid w:val="78AF1665"/>
    <w:rsid w:val="795E935F"/>
    <w:rsid w:val="79D535EF"/>
    <w:rsid w:val="79F6DFBB"/>
    <w:rsid w:val="7B1A6AB7"/>
    <w:rsid w:val="7B4D8C21"/>
    <w:rsid w:val="7B8F948B"/>
    <w:rsid w:val="7C003EC3"/>
    <w:rsid w:val="7C1DD9FC"/>
    <w:rsid w:val="7C678319"/>
    <w:rsid w:val="7C75E61C"/>
    <w:rsid w:val="7C79B45C"/>
    <w:rsid w:val="7CF00C47"/>
    <w:rsid w:val="7CF8611B"/>
    <w:rsid w:val="7D09D00E"/>
    <w:rsid w:val="7D11C1C1"/>
    <w:rsid w:val="7D3CC444"/>
    <w:rsid w:val="7D81F64B"/>
    <w:rsid w:val="7D8B91C3"/>
    <w:rsid w:val="7D9DF09F"/>
    <w:rsid w:val="7DBE4E34"/>
    <w:rsid w:val="7DD0C937"/>
    <w:rsid w:val="7E233F4C"/>
    <w:rsid w:val="7E413DCE"/>
    <w:rsid w:val="7EF51FE7"/>
    <w:rsid w:val="7F6064E3"/>
    <w:rsid w:val="7F9767B3"/>
    <w:rsid w:val="7F9D0E57"/>
    <w:rsid w:val="7FE31647"/>
    <w:rsid w:val="7FED90C3"/>
    <w:rsid w:val="7FF7AF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07816"/>
  <w15:chartTrackingRefBased/>
  <w15:docId w15:val="{A169B3EE-821D-4702-8562-B830D0DD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6EA"/>
    <w:pPr>
      <w:tabs>
        <w:tab w:val="left" w:pos="340"/>
        <w:tab w:val="left" w:pos="680"/>
        <w:tab w:val="left" w:pos="1021"/>
        <w:tab w:val="left" w:pos="1361"/>
        <w:tab w:val="left" w:pos="1701"/>
        <w:tab w:val="left" w:pos="2041"/>
        <w:tab w:val="left" w:pos="2381"/>
        <w:tab w:val="left" w:pos="2722"/>
        <w:tab w:val="left" w:pos="3062"/>
      </w:tabs>
      <w:spacing w:line="240" w:lineRule="auto"/>
    </w:pPr>
    <w:rPr>
      <w:rFonts w:ascii="Arial" w:hAnsi="Arial"/>
      <w:color w:val="2D2C42" w:themeColor="text1"/>
      <w:sz w:val="24"/>
      <w:lang w:eastAsia="en-AU"/>
    </w:rPr>
  </w:style>
  <w:style w:type="paragraph" w:styleId="Heading1">
    <w:name w:val="heading 1"/>
    <w:basedOn w:val="Title"/>
    <w:next w:val="Normal"/>
    <w:link w:val="Heading1Char"/>
    <w:uiPriority w:val="10"/>
    <w:qFormat/>
    <w:rsid w:val="0092469C"/>
    <w:pPr>
      <w:spacing w:before="480"/>
      <w:outlineLvl w:val="0"/>
    </w:pPr>
    <w:rPr>
      <w:sz w:val="52"/>
    </w:rPr>
  </w:style>
  <w:style w:type="paragraph" w:styleId="Heading2">
    <w:name w:val="heading 2"/>
    <w:basedOn w:val="Subtitle"/>
    <w:next w:val="Normal"/>
    <w:link w:val="Heading2Char"/>
    <w:uiPriority w:val="10"/>
    <w:unhideWhenUsed/>
    <w:qFormat/>
    <w:rsid w:val="00A516EA"/>
    <w:pPr>
      <w:keepNext/>
      <w:spacing w:before="480"/>
      <w:outlineLvl w:val="1"/>
    </w:pPr>
    <w:rPr>
      <w:noProof/>
    </w:rPr>
  </w:style>
  <w:style w:type="paragraph" w:styleId="Heading3">
    <w:name w:val="heading 3"/>
    <w:basedOn w:val="Heading2"/>
    <w:next w:val="Normal"/>
    <w:link w:val="Heading3Char"/>
    <w:uiPriority w:val="10"/>
    <w:unhideWhenUsed/>
    <w:qFormat/>
    <w:rsid w:val="00A516EA"/>
    <w:pPr>
      <w:keepLines/>
      <w:spacing w:before="360"/>
      <w:outlineLvl w:val="2"/>
    </w:pPr>
    <w:rPr>
      <w:b/>
      <w:color w:val="2D2C42" w:themeColor="accent1"/>
      <w:sz w:val="28"/>
      <w:szCs w:val="32"/>
    </w:rPr>
  </w:style>
  <w:style w:type="paragraph" w:styleId="Heading4">
    <w:name w:val="heading 4"/>
    <w:basedOn w:val="Normal"/>
    <w:next w:val="Normal"/>
    <w:link w:val="Heading4Char"/>
    <w:uiPriority w:val="10"/>
    <w:unhideWhenUsed/>
    <w:qFormat/>
    <w:rsid w:val="00FE1675"/>
    <w:pPr>
      <w:keepNext/>
      <w:numPr>
        <w:numId w:val="26"/>
      </w:numPr>
      <w:tabs>
        <w:tab w:val="clear" w:pos="680"/>
      </w:tabs>
      <w:spacing w:after="120"/>
      <w:outlineLvl w:val="3"/>
    </w:pPr>
    <w:rPr>
      <w:rFonts w:ascii="Lexend" w:hAnsi="Lexend"/>
      <w:bCs/>
      <w:color w:val="2D2C42"/>
      <w:szCs w:val="28"/>
      <w:lang w:eastAsia="zh-CN"/>
    </w:rPr>
  </w:style>
  <w:style w:type="paragraph" w:styleId="Heading5">
    <w:name w:val="heading 5"/>
    <w:basedOn w:val="Heading4"/>
    <w:next w:val="Normal"/>
    <w:link w:val="Heading5Char"/>
    <w:uiPriority w:val="10"/>
    <w:unhideWhenUsed/>
    <w:qFormat/>
    <w:rsid w:val="00CA6C72"/>
    <w:pPr>
      <w:outlineLvl w:val="4"/>
    </w:pPr>
    <w:rPr>
      <w:rFonts w:ascii="Lexend SemiBold" w:hAnsi="Lexend SemiBold"/>
    </w:rPr>
  </w:style>
  <w:style w:type="paragraph" w:styleId="Heading6">
    <w:name w:val="heading 6"/>
    <w:basedOn w:val="Heading5"/>
    <w:next w:val="Normal"/>
    <w:link w:val="Heading6Char"/>
    <w:uiPriority w:val="10"/>
    <w:unhideWhenUsed/>
    <w:qFormat/>
    <w:rsid w:val="00DA2989"/>
    <w:pPr>
      <w:outlineLvl w:val="5"/>
    </w:pPr>
    <w:rPr>
      <w:rFonts w:ascii="Lexend Medium" w:hAnsi="Lexend Medium"/>
      <w:b/>
      <w:bCs w:val="0"/>
    </w:rPr>
  </w:style>
  <w:style w:type="paragraph" w:styleId="Heading7">
    <w:name w:val="heading 7"/>
    <w:basedOn w:val="Heading6"/>
    <w:next w:val="Normal"/>
    <w:link w:val="Heading7Char"/>
    <w:uiPriority w:val="10"/>
    <w:unhideWhenUsed/>
    <w:qFormat/>
    <w:rsid w:val="006641AD"/>
    <w:pPr>
      <w:outlineLvl w:val="6"/>
    </w:pPr>
    <w:rPr>
      <w:rFonts w:ascii="Lexend" w:hAnsi="Lexend"/>
      <w:b w:val="0"/>
      <w:bCs/>
      <w:szCs w:val="24"/>
    </w:rPr>
  </w:style>
  <w:style w:type="paragraph" w:styleId="Heading8">
    <w:name w:val="heading 8"/>
    <w:basedOn w:val="Heading7"/>
    <w:next w:val="Normal"/>
    <w:link w:val="Heading8Char"/>
    <w:uiPriority w:val="10"/>
    <w:unhideWhenUsed/>
    <w:qFormat/>
    <w:rsid w:val="00DA2989"/>
    <w:pPr>
      <w:outlineLvl w:val="7"/>
    </w:pPr>
    <w:rPr>
      <w:sz w:val="20"/>
      <w:szCs w:val="20"/>
    </w:rPr>
  </w:style>
  <w:style w:type="paragraph" w:styleId="Heading9">
    <w:name w:val="heading 9"/>
    <w:basedOn w:val="Normal"/>
    <w:next w:val="Normal"/>
    <w:link w:val="Heading9Char"/>
    <w:uiPriority w:val="10"/>
    <w:unhideWhenUsed/>
    <w:qFormat/>
    <w:rsid w:val="00017879"/>
    <w:pPr>
      <w:tabs>
        <w:tab w:val="left" w:pos="454"/>
      </w:tabs>
      <w:spacing w:after="0"/>
      <w:contextualSpacing/>
      <w:outlineLvl w:val="8"/>
    </w:pPr>
    <w:rPr>
      <w:rFonts w:eastAsia="Times New Roman" w:cs="Times New Roman"/>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92469C"/>
    <w:rPr>
      <w:rFonts w:ascii="Arial" w:hAnsi="Arial"/>
      <w:b/>
      <w:bCs/>
      <w:color w:val="2D2C42" w:themeColor="text1"/>
      <w:sz w:val="52"/>
      <w:szCs w:val="56"/>
      <w:lang w:eastAsia="en-AU"/>
    </w:rPr>
  </w:style>
  <w:style w:type="character" w:customStyle="1" w:styleId="Heading2Char">
    <w:name w:val="Heading 2 Char"/>
    <w:basedOn w:val="DefaultParagraphFont"/>
    <w:link w:val="Heading2"/>
    <w:uiPriority w:val="10"/>
    <w:rsid w:val="00A516EA"/>
    <w:rPr>
      <w:rFonts w:ascii="Arial" w:eastAsia="Times New Roman" w:hAnsi="Arial"/>
      <w:noProof/>
      <w:color w:val="2D2C42" w:themeColor="text1"/>
      <w:kern w:val="0"/>
      <w:sz w:val="36"/>
      <w:szCs w:val="36"/>
      <w:lang w:val="en-US" w:eastAsia="zh-CN"/>
      <w14:ligatures w14:val="none"/>
    </w:rPr>
  </w:style>
  <w:style w:type="character" w:customStyle="1" w:styleId="Heading3Char">
    <w:name w:val="Heading 3 Char"/>
    <w:basedOn w:val="DefaultParagraphFont"/>
    <w:link w:val="Heading3"/>
    <w:uiPriority w:val="10"/>
    <w:rsid w:val="00A516EA"/>
    <w:rPr>
      <w:rFonts w:ascii="Arial" w:eastAsia="Times New Roman" w:hAnsi="Arial"/>
      <w:b/>
      <w:noProof/>
      <w:color w:val="2D2C42" w:themeColor="accent1"/>
      <w:kern w:val="0"/>
      <w:sz w:val="28"/>
      <w:szCs w:val="32"/>
      <w:lang w:val="en-US" w:eastAsia="zh-CN"/>
      <w14:ligatures w14:val="none"/>
    </w:rPr>
  </w:style>
  <w:style w:type="character" w:customStyle="1" w:styleId="Heading4Char">
    <w:name w:val="Heading 4 Char"/>
    <w:basedOn w:val="DefaultParagraphFont"/>
    <w:link w:val="Heading4"/>
    <w:uiPriority w:val="10"/>
    <w:rsid w:val="00FE1675"/>
    <w:rPr>
      <w:rFonts w:ascii="Lexend" w:hAnsi="Lexend"/>
      <w:bCs/>
      <w:color w:val="2D2C42"/>
      <w:sz w:val="24"/>
      <w:szCs w:val="28"/>
      <w:lang w:eastAsia="zh-CN"/>
    </w:rPr>
  </w:style>
  <w:style w:type="character" w:customStyle="1" w:styleId="Heading5Char">
    <w:name w:val="Heading 5 Char"/>
    <w:basedOn w:val="DefaultParagraphFont"/>
    <w:link w:val="Heading5"/>
    <w:uiPriority w:val="10"/>
    <w:rsid w:val="00CA6C72"/>
    <w:rPr>
      <w:rFonts w:ascii="Lexend SemiBold" w:hAnsi="Lexend SemiBold"/>
      <w:bCs/>
      <w:color w:val="2D2C42"/>
      <w:sz w:val="24"/>
      <w:szCs w:val="28"/>
      <w:lang w:eastAsia="zh-CN"/>
    </w:rPr>
  </w:style>
  <w:style w:type="character" w:customStyle="1" w:styleId="Heading6Char">
    <w:name w:val="Heading 6 Char"/>
    <w:basedOn w:val="DefaultParagraphFont"/>
    <w:link w:val="Heading6"/>
    <w:uiPriority w:val="10"/>
    <w:rsid w:val="00132C6F"/>
    <w:rPr>
      <w:rFonts w:ascii="Lexend Medium" w:hAnsi="Lexend Medium"/>
      <w:b/>
      <w:color w:val="2D2C42"/>
      <w:sz w:val="24"/>
      <w:szCs w:val="28"/>
      <w:lang w:eastAsia="zh-CN"/>
    </w:rPr>
  </w:style>
  <w:style w:type="character" w:customStyle="1" w:styleId="Heading7Char">
    <w:name w:val="Heading 7 Char"/>
    <w:basedOn w:val="DefaultParagraphFont"/>
    <w:link w:val="Heading7"/>
    <w:uiPriority w:val="10"/>
    <w:rsid w:val="00132C6F"/>
    <w:rPr>
      <w:rFonts w:ascii="Lexend" w:hAnsi="Lexend"/>
      <w:bCs/>
      <w:color w:val="2D2C42"/>
      <w:sz w:val="24"/>
      <w:szCs w:val="24"/>
      <w:lang w:eastAsia="zh-CN"/>
    </w:rPr>
  </w:style>
  <w:style w:type="character" w:customStyle="1" w:styleId="Heading8Char">
    <w:name w:val="Heading 8 Char"/>
    <w:basedOn w:val="DefaultParagraphFont"/>
    <w:link w:val="Heading8"/>
    <w:uiPriority w:val="10"/>
    <w:rsid w:val="00132C6F"/>
    <w:rPr>
      <w:rFonts w:ascii="Lexend" w:hAnsi="Lexend"/>
      <w:bCs/>
      <w:color w:val="2D2C42"/>
      <w:sz w:val="20"/>
      <w:szCs w:val="20"/>
      <w:lang w:eastAsia="zh-CN"/>
    </w:rPr>
  </w:style>
  <w:style w:type="character" w:customStyle="1" w:styleId="Heading9Char">
    <w:name w:val="Heading 9 Char"/>
    <w:basedOn w:val="DefaultParagraphFont"/>
    <w:link w:val="Heading9"/>
    <w:uiPriority w:val="10"/>
    <w:rsid w:val="00017879"/>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8"/>
    <w:qFormat/>
    <w:rsid w:val="00A516EA"/>
    <w:pPr>
      <w:spacing w:before="1680" w:after="400" w:line="216" w:lineRule="auto"/>
    </w:pPr>
    <w:rPr>
      <w:rFonts w:ascii="Arial" w:hAnsi="Arial"/>
      <w:b/>
      <w:bCs/>
      <w:color w:val="2D2C42" w:themeColor="text1"/>
      <w:sz w:val="56"/>
      <w:szCs w:val="56"/>
      <w:lang w:eastAsia="en-AU"/>
    </w:rPr>
  </w:style>
  <w:style w:type="character" w:customStyle="1" w:styleId="TitleChar">
    <w:name w:val="Title Char"/>
    <w:basedOn w:val="DefaultParagraphFont"/>
    <w:link w:val="Title"/>
    <w:uiPriority w:val="8"/>
    <w:rsid w:val="00A516EA"/>
    <w:rPr>
      <w:rFonts w:ascii="Arial" w:hAnsi="Arial"/>
      <w:b/>
      <w:bCs/>
      <w:color w:val="2D2C42" w:themeColor="text1"/>
      <w:sz w:val="56"/>
      <w:szCs w:val="56"/>
      <w:lang w:eastAsia="en-AU"/>
    </w:rPr>
  </w:style>
  <w:style w:type="paragraph" w:styleId="Subtitle">
    <w:name w:val="Subtitle"/>
    <w:next w:val="Normal"/>
    <w:link w:val="SubtitleChar"/>
    <w:uiPriority w:val="9"/>
    <w:qFormat/>
    <w:rsid w:val="00A516EA"/>
    <w:pPr>
      <w:spacing w:before="280" w:line="264" w:lineRule="auto"/>
    </w:pPr>
    <w:rPr>
      <w:rFonts w:ascii="Arial" w:eastAsia="Times New Roman" w:hAnsi="Arial"/>
      <w:color w:val="2D2C42" w:themeColor="text1"/>
      <w:kern w:val="0"/>
      <w:sz w:val="36"/>
      <w:szCs w:val="36"/>
      <w:lang w:val="en-US" w:eastAsia="zh-CN"/>
      <w14:ligatures w14:val="none"/>
    </w:rPr>
  </w:style>
  <w:style w:type="character" w:customStyle="1" w:styleId="SubtitleChar">
    <w:name w:val="Subtitle Char"/>
    <w:basedOn w:val="DefaultParagraphFont"/>
    <w:link w:val="Subtitle"/>
    <w:uiPriority w:val="9"/>
    <w:rsid w:val="00A516EA"/>
    <w:rPr>
      <w:rFonts w:ascii="Arial" w:eastAsia="Times New Roman" w:hAnsi="Arial"/>
      <w:color w:val="2D2C42" w:themeColor="text1"/>
      <w:kern w:val="0"/>
      <w:sz w:val="36"/>
      <w:szCs w:val="36"/>
      <w:lang w:val="en-US" w:eastAsia="zh-CN"/>
      <w14:ligatures w14:val="none"/>
    </w:rPr>
  </w:style>
  <w:style w:type="character" w:styleId="SubtleReference">
    <w:name w:val="Subtle Reference"/>
    <w:uiPriority w:val="31"/>
    <w:unhideWhenUsed/>
    <w:qFormat/>
    <w:rsid w:val="00017879"/>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CE3592"/>
    <w:rPr>
      <w:b/>
      <w:noProof/>
      <w:color w:val="2D2C42" w:themeColor="text1"/>
      <w:sz w:val="16"/>
      <w:szCs w:val="16"/>
      <w:lang w:eastAsia="en-AU"/>
    </w:rPr>
  </w:style>
  <w:style w:type="paragraph" w:styleId="List">
    <w:name w:val="List"/>
    <w:basedOn w:val="Normal"/>
    <w:uiPriority w:val="16"/>
    <w:rsid w:val="00E302CE"/>
    <w:pPr>
      <w:numPr>
        <w:numId w:val="22"/>
      </w:numPr>
      <w:contextualSpacing/>
    </w:pPr>
  </w:style>
  <w:style w:type="paragraph" w:styleId="Header">
    <w:name w:val="header"/>
    <w:basedOn w:val="Normal"/>
    <w:next w:val="Normal"/>
    <w:link w:val="HeaderChar"/>
    <w:uiPriority w:val="38"/>
    <w:unhideWhenUsed/>
    <w:rsid w:val="00D305C7"/>
    <w:pPr>
      <w:spacing w:after="0"/>
      <w:ind w:left="5245"/>
    </w:pPr>
  </w:style>
  <w:style w:type="character" w:customStyle="1" w:styleId="HeaderChar">
    <w:name w:val="Header Char"/>
    <w:basedOn w:val="DefaultParagraphFont"/>
    <w:link w:val="Header"/>
    <w:uiPriority w:val="38"/>
    <w:rsid w:val="00D305C7"/>
    <w:rPr>
      <w:rFonts w:ascii="Lexend Light" w:hAnsi="Lexend Light"/>
      <w:noProof/>
      <w:color w:val="2D2C42" w:themeColor="text1"/>
      <w:sz w:val="24"/>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C23DB5"/>
    <w:pPr>
      <w:tabs>
        <w:tab w:val="left" w:pos="454"/>
      </w:tabs>
      <w:spacing w:after="0"/>
      <w:contextualSpacing/>
    </w:pPr>
    <w:rPr>
      <w:rFonts w:ascii="Lexend" w:hAnsi="Lexend" w:cs="Times New Roman (Body CS)"/>
      <w:b/>
      <w:bCs/>
      <w:sz w:val="28"/>
      <w:szCs w:val="28"/>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C23DB5"/>
    <w:rPr>
      <w:rFonts w:ascii="Lexend" w:hAnsi="Lexend" w:cs="Times New Roman (Body CS)"/>
      <w:b/>
      <w:bCs/>
      <w:noProof/>
      <w:color w:val="2D2C42" w:themeColor="text1"/>
      <w:sz w:val="28"/>
      <w:szCs w:val="28"/>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017879"/>
    <w:rPr>
      <w:rFonts w:ascii="Lexend Light" w:hAnsi="Lexend Light"/>
      <w:noProof/>
      <w:color w:val="212131" w:themeColor="text1" w:themeShade="BF"/>
      <w:sz w:val="32"/>
      <w:szCs w:val="32"/>
      <w:lang w:eastAsia="en-AU"/>
    </w:rPr>
  </w:style>
  <w:style w:type="paragraph" w:customStyle="1" w:styleId="Lead">
    <w:name w:val="Lead"/>
    <w:basedOn w:val="Normal"/>
    <w:next w:val="Normal"/>
    <w:link w:val="LeadChar"/>
    <w:uiPriority w:val="2"/>
    <w:qFormat/>
    <w:rsid w:val="00017879"/>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List"/>
    <w:uiPriority w:val="34"/>
    <w:unhideWhenUsed/>
    <w:qFormat/>
    <w:rsid w:val="00D5405B"/>
  </w:style>
  <w:style w:type="paragraph" w:customStyle="1" w:styleId="FooterLink">
    <w:name w:val="Footer Link"/>
    <w:basedOn w:val="Footer"/>
    <w:uiPriority w:val="39"/>
    <w:unhideWhenUsed/>
    <w:qFormat/>
    <w:rsid w:val="00DA2989"/>
    <w:pPr>
      <w:framePr w:wrap="around" w:hAnchor="text"/>
    </w:pPr>
  </w:style>
  <w:style w:type="table" w:styleId="TableGrid">
    <w:name w:val="Table Grid"/>
    <w:basedOn w:val="TableNormal"/>
    <w:uiPriority w:val="59"/>
    <w:rsid w:val="00B2778C"/>
    <w:pPr>
      <w:spacing w:after="0" w:line="240" w:lineRule="auto"/>
    </w:pPr>
    <w:tblPr/>
  </w:style>
  <w:style w:type="paragraph" w:styleId="NormalWeb">
    <w:name w:val="Normal (Web)"/>
    <w:basedOn w:val="Normal"/>
    <w:uiPriority w:val="99"/>
    <w:semiHidden/>
    <w:unhideWhenUsed/>
    <w:rsid w:val="00F328C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semiHidden/>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uiPriority w:val="22"/>
    <w:unhideWhenUsed/>
    <w:qFormat/>
    <w:rsid w:val="00A516EA"/>
    <w:rPr>
      <w:rFonts w:ascii="Arial" w:hAnsi="Arial"/>
    </w:rPr>
  </w:style>
  <w:style w:type="paragraph" w:styleId="Date">
    <w:name w:val="Date"/>
    <w:basedOn w:val="NoSpacing"/>
    <w:next w:val="Normal"/>
    <w:link w:val="DateChar"/>
    <w:uiPriority w:val="99"/>
    <w:unhideWhenUsed/>
    <w:rsid w:val="00536CDE"/>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39"/>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017879"/>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numPr>
        <w:numId w:val="21"/>
      </w:numPr>
      <w:tabs>
        <w:tab w:val="left" w:pos="680"/>
      </w:tabs>
      <w:contextualSpacing/>
    </w:p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0F358A"/>
    <w:pPr>
      <w:pBdr>
        <w:bottom w:val="single" w:sz="8" w:space="1" w:color="716F9F" w:themeColor="text1" w:themeTint="99"/>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EC690D"/>
    <w:rPr>
      <w:i/>
      <w:iCs/>
      <w:color w:val="000000" w:themeColor="text2"/>
      <w:sz w:val="20"/>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3"/>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 w:type="character" w:styleId="CommentReference">
    <w:name w:val="annotation reference"/>
    <w:basedOn w:val="DefaultParagraphFont"/>
    <w:uiPriority w:val="99"/>
    <w:semiHidden/>
    <w:unhideWhenUsed/>
    <w:rsid w:val="00D5405B"/>
    <w:rPr>
      <w:sz w:val="16"/>
      <w:szCs w:val="16"/>
    </w:rPr>
  </w:style>
  <w:style w:type="paragraph" w:styleId="TOC1">
    <w:name w:val="toc 1"/>
    <w:basedOn w:val="Normal"/>
    <w:next w:val="Normal"/>
    <w:autoRedefine/>
    <w:uiPriority w:val="39"/>
    <w:unhideWhenUsed/>
    <w:rsid w:val="0092469C"/>
    <w:pPr>
      <w:tabs>
        <w:tab w:val="clear" w:pos="340"/>
        <w:tab w:val="clear" w:pos="680"/>
        <w:tab w:val="clear" w:pos="1021"/>
        <w:tab w:val="clear" w:pos="1361"/>
        <w:tab w:val="clear" w:pos="1701"/>
        <w:tab w:val="clear" w:pos="2041"/>
        <w:tab w:val="clear" w:pos="2381"/>
        <w:tab w:val="clear" w:pos="2722"/>
        <w:tab w:val="clear" w:pos="3062"/>
        <w:tab w:val="right" w:leader="dot" w:pos="9923"/>
      </w:tabs>
      <w:spacing w:after="100"/>
    </w:pPr>
  </w:style>
  <w:style w:type="paragraph" w:styleId="TOC2">
    <w:name w:val="toc 2"/>
    <w:basedOn w:val="Normal"/>
    <w:next w:val="Normal"/>
    <w:autoRedefine/>
    <w:uiPriority w:val="39"/>
    <w:unhideWhenUsed/>
    <w:rsid w:val="0092469C"/>
    <w:pPr>
      <w:tabs>
        <w:tab w:val="clear" w:pos="340"/>
        <w:tab w:val="clear" w:pos="680"/>
        <w:tab w:val="clear" w:pos="1021"/>
        <w:tab w:val="clear" w:pos="1361"/>
        <w:tab w:val="clear" w:pos="1701"/>
        <w:tab w:val="clear" w:pos="2041"/>
        <w:tab w:val="clear" w:pos="2381"/>
        <w:tab w:val="clear" w:pos="2722"/>
        <w:tab w:val="clear" w:pos="3062"/>
        <w:tab w:val="right" w:leader="dot" w:pos="10206"/>
      </w:tabs>
      <w:spacing w:after="100"/>
      <w:ind w:left="238"/>
    </w:pPr>
  </w:style>
  <w:style w:type="paragraph" w:styleId="TOC3">
    <w:name w:val="toc 3"/>
    <w:basedOn w:val="Normal"/>
    <w:next w:val="Normal"/>
    <w:autoRedefine/>
    <w:uiPriority w:val="39"/>
    <w:unhideWhenUsed/>
    <w:rsid w:val="00166D2C"/>
    <w:pPr>
      <w:tabs>
        <w:tab w:val="clear" w:pos="340"/>
        <w:tab w:val="clear" w:pos="680"/>
        <w:tab w:val="clear" w:pos="1021"/>
        <w:tab w:val="clear" w:pos="1361"/>
        <w:tab w:val="clear" w:pos="1701"/>
        <w:tab w:val="clear" w:pos="2041"/>
        <w:tab w:val="clear" w:pos="2381"/>
        <w:tab w:val="clear" w:pos="2722"/>
        <w:tab w:val="clear" w:pos="3062"/>
        <w:tab w:val="right" w:leader="dot" w:pos="9923"/>
      </w:tabs>
      <w:spacing w:after="100"/>
      <w:ind w:left="480"/>
    </w:pPr>
  </w:style>
  <w:style w:type="table" w:styleId="PlainTable2">
    <w:name w:val="Plain Table 2"/>
    <w:basedOn w:val="TableNormal"/>
    <w:uiPriority w:val="42"/>
    <w:rsid w:val="00EC690D"/>
    <w:pPr>
      <w:spacing w:after="0" w:line="240" w:lineRule="auto"/>
    </w:pPr>
    <w:tblPr>
      <w:tblStyleRowBandSize w:val="1"/>
      <w:tblStyleColBandSize w:val="1"/>
    </w:tblPr>
    <w:tblStylePr w:type="firstRow">
      <w:rPr>
        <w:b/>
        <w:bCs/>
      </w:rPr>
      <w:tblPr/>
      <w:tcPr>
        <w:tcBorders>
          <w:bottom w:val="single" w:sz="4" w:space="0" w:color="8886AE" w:themeColor="text1" w:themeTint="80"/>
        </w:tcBorders>
      </w:tcPr>
    </w:tblStylePr>
    <w:tblStylePr w:type="lastRow">
      <w:rPr>
        <w:b/>
        <w:bCs/>
      </w:rPr>
      <w:tblPr/>
      <w:tcPr>
        <w:tcBorders>
          <w:top w:val="single" w:sz="4" w:space="0" w:color="8886AE" w:themeColor="text1" w:themeTint="80"/>
        </w:tcBorders>
      </w:tcPr>
    </w:tblStylePr>
    <w:tblStylePr w:type="firstCol">
      <w:rPr>
        <w:b/>
        <w:bCs/>
      </w:rPr>
    </w:tblStylePr>
    <w:tblStylePr w:type="lastCol">
      <w:rPr>
        <w:b/>
        <w:bCs/>
      </w:rPr>
    </w:tblStylePr>
    <w:tblStylePr w:type="band1Vert">
      <w:tblPr/>
      <w:tcPr>
        <w:tcBorders>
          <w:left w:val="single" w:sz="4" w:space="0" w:color="8886AE" w:themeColor="text1" w:themeTint="80"/>
          <w:right w:val="single" w:sz="4" w:space="0" w:color="8886AE" w:themeColor="text1" w:themeTint="80"/>
        </w:tcBorders>
      </w:tcPr>
    </w:tblStylePr>
    <w:tblStylePr w:type="band2Vert">
      <w:tblPr/>
      <w:tcPr>
        <w:tcBorders>
          <w:left w:val="single" w:sz="4" w:space="0" w:color="8886AE" w:themeColor="text1" w:themeTint="80"/>
          <w:right w:val="single" w:sz="4" w:space="0" w:color="8886AE" w:themeColor="text1" w:themeTint="80"/>
        </w:tcBorders>
      </w:tcPr>
    </w:tblStylePr>
    <w:tblStylePr w:type="band1Horz">
      <w:tblPr/>
      <w:tcPr>
        <w:tcBorders>
          <w:top w:val="single" w:sz="4" w:space="0" w:color="8886AE" w:themeColor="text1" w:themeTint="80"/>
          <w:bottom w:val="single" w:sz="4" w:space="0" w:color="8886AE" w:themeColor="text1" w:themeTint="80"/>
        </w:tcBorders>
      </w:tcPr>
    </w:tblStylePr>
  </w:style>
  <w:style w:type="table" w:styleId="PlainTable1">
    <w:name w:val="Plain Table 1"/>
    <w:basedOn w:val="TableNormal"/>
    <w:uiPriority w:val="41"/>
    <w:rsid w:val="00EC690D"/>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3-Accent2">
    <w:name w:val="List Table 3 Accent 2"/>
    <w:basedOn w:val="TableNormal"/>
    <w:uiPriority w:val="48"/>
    <w:rsid w:val="00EC690D"/>
    <w:pPr>
      <w:spacing w:after="0" w:line="240" w:lineRule="auto"/>
    </w:pPr>
    <w:tblPr>
      <w:tblStyleRowBandSize w:val="1"/>
      <w:tblStyleColBandSize w:val="1"/>
    </w:tblPr>
    <w:tblStylePr w:type="firstRow">
      <w:rPr>
        <w:b/>
        <w:bCs/>
        <w:color w:val="F7F5F0" w:themeColor="background1"/>
      </w:rPr>
      <w:tblPr/>
      <w:tcPr>
        <w:shd w:val="clear" w:color="auto" w:fill="8FC0EC" w:themeFill="accent2"/>
      </w:tcPr>
    </w:tblStylePr>
    <w:tblStylePr w:type="lastRow">
      <w:rPr>
        <w:b/>
        <w:bCs/>
      </w:rPr>
      <w:tblPr/>
      <w:tcPr>
        <w:tcBorders>
          <w:top w:val="double" w:sz="4" w:space="0" w:color="8FC0EC" w:themeColor="accent2"/>
        </w:tcBorders>
        <w:shd w:val="clear" w:color="auto" w:fill="F7F5F0" w:themeFill="background1"/>
      </w:tcPr>
    </w:tblStylePr>
    <w:tblStylePr w:type="firstCol">
      <w:rPr>
        <w:b/>
        <w:bCs/>
      </w:rPr>
      <w:tblPr/>
      <w:tcPr>
        <w:tcBorders>
          <w:right w:val="nil"/>
        </w:tcBorders>
        <w:shd w:val="clear" w:color="auto" w:fill="F7F5F0" w:themeFill="background1"/>
      </w:tcPr>
    </w:tblStylePr>
    <w:tblStylePr w:type="lastCol">
      <w:rPr>
        <w:b/>
        <w:bCs/>
      </w:rPr>
      <w:tblPr/>
      <w:tcPr>
        <w:tcBorders>
          <w:left w:val="nil"/>
        </w:tcBorders>
        <w:shd w:val="clear" w:color="auto" w:fill="F7F5F0" w:themeFill="background1"/>
      </w:tcPr>
    </w:tblStylePr>
    <w:tblStylePr w:type="band1Vert">
      <w:tblPr/>
      <w:tcPr>
        <w:tcBorders>
          <w:left w:val="single" w:sz="4" w:space="0" w:color="8FC0EC" w:themeColor="accent2"/>
          <w:right w:val="single" w:sz="4" w:space="0" w:color="8FC0EC" w:themeColor="accent2"/>
        </w:tcBorders>
      </w:tcPr>
    </w:tblStylePr>
    <w:tblStylePr w:type="band1Horz">
      <w:tblPr/>
      <w:tcPr>
        <w:tcBorders>
          <w:top w:val="single" w:sz="4" w:space="0" w:color="8FC0EC" w:themeColor="accent2"/>
          <w:bottom w:val="single" w:sz="4" w:space="0" w:color="8FC0E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C0EC" w:themeColor="accent2"/>
          <w:left w:val="nil"/>
        </w:tcBorders>
      </w:tcPr>
    </w:tblStylePr>
    <w:tblStylePr w:type="swCell">
      <w:tblPr/>
      <w:tcPr>
        <w:tcBorders>
          <w:top w:val="double" w:sz="4" w:space="0" w:color="8FC0EC" w:themeColor="accent2"/>
          <w:right w:val="nil"/>
        </w:tcBorders>
      </w:tcPr>
    </w:tblStylePr>
  </w:style>
  <w:style w:type="paragraph" w:styleId="CommentSubject">
    <w:name w:val="annotation subject"/>
    <w:basedOn w:val="CommentText"/>
    <w:next w:val="CommentText"/>
    <w:link w:val="CommentSubjectChar"/>
    <w:uiPriority w:val="99"/>
    <w:semiHidden/>
    <w:unhideWhenUsed/>
    <w:rsid w:val="00B56834"/>
    <w:rPr>
      <w:b/>
      <w:bCs/>
    </w:rPr>
  </w:style>
  <w:style w:type="character" w:customStyle="1" w:styleId="CommentSubjectChar">
    <w:name w:val="Comment Subject Char"/>
    <w:basedOn w:val="CommentTextChar"/>
    <w:link w:val="CommentSubject"/>
    <w:uiPriority w:val="99"/>
    <w:semiHidden/>
    <w:rsid w:val="00B56834"/>
    <w:rPr>
      <w:rFonts w:ascii="Lexend Light" w:hAnsi="Lexend Light"/>
      <w:b/>
      <w:bCs/>
      <w:i w:val="0"/>
      <w:noProof/>
      <w:color w:val="2D2C42" w:themeColor="text1"/>
      <w:sz w:val="20"/>
      <w:szCs w:val="20"/>
      <w:lang w:eastAsia="en-AU"/>
    </w:rPr>
  </w:style>
  <w:style w:type="paragraph" w:styleId="Revision">
    <w:name w:val="Revision"/>
    <w:hidden/>
    <w:uiPriority w:val="99"/>
    <w:semiHidden/>
    <w:rsid w:val="00D3043E"/>
    <w:pPr>
      <w:spacing w:after="0" w:line="240" w:lineRule="auto"/>
    </w:pPr>
    <w:rPr>
      <w:rFonts w:ascii="Lexend Light" w:hAnsi="Lexend Light"/>
      <w:noProof/>
      <w:color w:val="2D2C42" w:themeColor="text1"/>
      <w:sz w:val="24"/>
      <w:lang w:eastAsia="en-AU"/>
    </w:rPr>
  </w:style>
  <w:style w:type="paragraph" w:styleId="FootnoteText">
    <w:name w:val="footnote text"/>
    <w:basedOn w:val="Normal"/>
    <w:link w:val="FootnoteTextChar"/>
    <w:uiPriority w:val="99"/>
    <w:semiHidden/>
    <w:unhideWhenUsed/>
    <w:rsid w:val="00773923"/>
    <w:pPr>
      <w:spacing w:after="0"/>
    </w:pPr>
    <w:rPr>
      <w:sz w:val="20"/>
      <w:szCs w:val="20"/>
    </w:rPr>
  </w:style>
  <w:style w:type="character" w:customStyle="1" w:styleId="FootnoteTextChar">
    <w:name w:val="Footnote Text Char"/>
    <w:basedOn w:val="DefaultParagraphFont"/>
    <w:link w:val="FootnoteText"/>
    <w:uiPriority w:val="99"/>
    <w:semiHidden/>
    <w:rsid w:val="00773923"/>
    <w:rPr>
      <w:rFonts w:ascii="Lexend Light" w:hAnsi="Lexend Light"/>
      <w:color w:val="2D2C42" w:themeColor="text1"/>
      <w:sz w:val="20"/>
      <w:szCs w:val="20"/>
      <w:lang w:eastAsia="en-AU"/>
    </w:rPr>
  </w:style>
  <w:style w:type="character" w:styleId="FootnoteReference">
    <w:name w:val="footnote reference"/>
    <w:basedOn w:val="DefaultParagraphFont"/>
    <w:uiPriority w:val="99"/>
    <w:semiHidden/>
    <w:unhideWhenUsed/>
    <w:rsid w:val="007739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496">
      <w:bodyDiv w:val="1"/>
      <w:marLeft w:val="0"/>
      <w:marRight w:val="0"/>
      <w:marTop w:val="0"/>
      <w:marBottom w:val="0"/>
      <w:divBdr>
        <w:top w:val="none" w:sz="0" w:space="0" w:color="auto"/>
        <w:left w:val="none" w:sz="0" w:space="0" w:color="auto"/>
        <w:bottom w:val="none" w:sz="0" w:space="0" w:color="auto"/>
        <w:right w:val="none" w:sz="0" w:space="0" w:color="auto"/>
      </w:divBdr>
      <w:divsChild>
        <w:div w:id="1632590204">
          <w:marLeft w:val="0"/>
          <w:marRight w:val="0"/>
          <w:marTop w:val="0"/>
          <w:marBottom w:val="0"/>
          <w:divBdr>
            <w:top w:val="none" w:sz="0" w:space="0" w:color="auto"/>
            <w:left w:val="none" w:sz="0" w:space="0" w:color="auto"/>
            <w:bottom w:val="none" w:sz="0" w:space="0" w:color="auto"/>
            <w:right w:val="none" w:sz="0" w:space="0" w:color="auto"/>
          </w:divBdr>
          <w:divsChild>
            <w:div w:id="109478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94762">
      <w:bodyDiv w:val="1"/>
      <w:marLeft w:val="0"/>
      <w:marRight w:val="0"/>
      <w:marTop w:val="0"/>
      <w:marBottom w:val="0"/>
      <w:divBdr>
        <w:top w:val="none" w:sz="0" w:space="0" w:color="auto"/>
        <w:left w:val="none" w:sz="0" w:space="0" w:color="auto"/>
        <w:bottom w:val="none" w:sz="0" w:space="0" w:color="auto"/>
        <w:right w:val="none" w:sz="0" w:space="0" w:color="auto"/>
      </w:divBdr>
      <w:divsChild>
        <w:div w:id="1727990811">
          <w:marLeft w:val="0"/>
          <w:marRight w:val="0"/>
          <w:marTop w:val="0"/>
          <w:marBottom w:val="0"/>
          <w:divBdr>
            <w:top w:val="none" w:sz="0" w:space="0" w:color="auto"/>
            <w:left w:val="none" w:sz="0" w:space="0" w:color="auto"/>
            <w:bottom w:val="none" w:sz="0" w:space="0" w:color="auto"/>
            <w:right w:val="none" w:sz="0" w:space="0" w:color="auto"/>
          </w:divBdr>
        </w:div>
      </w:divsChild>
    </w:div>
    <w:div w:id="5133641">
      <w:bodyDiv w:val="1"/>
      <w:marLeft w:val="0"/>
      <w:marRight w:val="0"/>
      <w:marTop w:val="0"/>
      <w:marBottom w:val="0"/>
      <w:divBdr>
        <w:top w:val="none" w:sz="0" w:space="0" w:color="auto"/>
        <w:left w:val="none" w:sz="0" w:space="0" w:color="auto"/>
        <w:bottom w:val="none" w:sz="0" w:space="0" w:color="auto"/>
        <w:right w:val="none" w:sz="0" w:space="0" w:color="auto"/>
      </w:divBdr>
      <w:divsChild>
        <w:div w:id="1158225238">
          <w:marLeft w:val="0"/>
          <w:marRight w:val="0"/>
          <w:marTop w:val="0"/>
          <w:marBottom w:val="0"/>
          <w:divBdr>
            <w:top w:val="none" w:sz="0" w:space="0" w:color="auto"/>
            <w:left w:val="none" w:sz="0" w:space="0" w:color="auto"/>
            <w:bottom w:val="none" w:sz="0" w:space="0" w:color="auto"/>
            <w:right w:val="none" w:sz="0" w:space="0" w:color="auto"/>
          </w:divBdr>
        </w:div>
      </w:divsChild>
    </w:div>
    <w:div w:id="7342637">
      <w:bodyDiv w:val="1"/>
      <w:marLeft w:val="0"/>
      <w:marRight w:val="0"/>
      <w:marTop w:val="0"/>
      <w:marBottom w:val="0"/>
      <w:divBdr>
        <w:top w:val="none" w:sz="0" w:space="0" w:color="auto"/>
        <w:left w:val="none" w:sz="0" w:space="0" w:color="auto"/>
        <w:bottom w:val="none" w:sz="0" w:space="0" w:color="auto"/>
        <w:right w:val="none" w:sz="0" w:space="0" w:color="auto"/>
      </w:divBdr>
      <w:divsChild>
        <w:div w:id="810244075">
          <w:marLeft w:val="0"/>
          <w:marRight w:val="0"/>
          <w:marTop w:val="0"/>
          <w:marBottom w:val="0"/>
          <w:divBdr>
            <w:top w:val="none" w:sz="0" w:space="0" w:color="auto"/>
            <w:left w:val="none" w:sz="0" w:space="0" w:color="auto"/>
            <w:bottom w:val="none" w:sz="0" w:space="0" w:color="auto"/>
            <w:right w:val="none" w:sz="0" w:space="0" w:color="auto"/>
          </w:divBdr>
        </w:div>
      </w:divsChild>
    </w:div>
    <w:div w:id="8065110">
      <w:bodyDiv w:val="1"/>
      <w:marLeft w:val="0"/>
      <w:marRight w:val="0"/>
      <w:marTop w:val="0"/>
      <w:marBottom w:val="0"/>
      <w:divBdr>
        <w:top w:val="none" w:sz="0" w:space="0" w:color="auto"/>
        <w:left w:val="none" w:sz="0" w:space="0" w:color="auto"/>
        <w:bottom w:val="none" w:sz="0" w:space="0" w:color="auto"/>
        <w:right w:val="none" w:sz="0" w:space="0" w:color="auto"/>
      </w:divBdr>
      <w:divsChild>
        <w:div w:id="1707410038">
          <w:marLeft w:val="0"/>
          <w:marRight w:val="0"/>
          <w:marTop w:val="0"/>
          <w:marBottom w:val="0"/>
          <w:divBdr>
            <w:top w:val="none" w:sz="0" w:space="0" w:color="auto"/>
            <w:left w:val="none" w:sz="0" w:space="0" w:color="auto"/>
            <w:bottom w:val="none" w:sz="0" w:space="0" w:color="auto"/>
            <w:right w:val="none" w:sz="0" w:space="0" w:color="auto"/>
          </w:divBdr>
        </w:div>
      </w:divsChild>
    </w:div>
    <w:div w:id="13046316">
      <w:bodyDiv w:val="1"/>
      <w:marLeft w:val="0"/>
      <w:marRight w:val="0"/>
      <w:marTop w:val="0"/>
      <w:marBottom w:val="0"/>
      <w:divBdr>
        <w:top w:val="none" w:sz="0" w:space="0" w:color="auto"/>
        <w:left w:val="none" w:sz="0" w:space="0" w:color="auto"/>
        <w:bottom w:val="none" w:sz="0" w:space="0" w:color="auto"/>
        <w:right w:val="none" w:sz="0" w:space="0" w:color="auto"/>
      </w:divBdr>
      <w:divsChild>
        <w:div w:id="1457480371">
          <w:marLeft w:val="0"/>
          <w:marRight w:val="0"/>
          <w:marTop w:val="0"/>
          <w:marBottom w:val="0"/>
          <w:divBdr>
            <w:top w:val="none" w:sz="0" w:space="0" w:color="auto"/>
            <w:left w:val="none" w:sz="0" w:space="0" w:color="auto"/>
            <w:bottom w:val="none" w:sz="0" w:space="0" w:color="auto"/>
            <w:right w:val="none" w:sz="0" w:space="0" w:color="auto"/>
          </w:divBdr>
        </w:div>
      </w:divsChild>
    </w:div>
    <w:div w:id="39791578">
      <w:bodyDiv w:val="1"/>
      <w:marLeft w:val="0"/>
      <w:marRight w:val="0"/>
      <w:marTop w:val="0"/>
      <w:marBottom w:val="0"/>
      <w:divBdr>
        <w:top w:val="none" w:sz="0" w:space="0" w:color="auto"/>
        <w:left w:val="none" w:sz="0" w:space="0" w:color="auto"/>
        <w:bottom w:val="none" w:sz="0" w:space="0" w:color="auto"/>
        <w:right w:val="none" w:sz="0" w:space="0" w:color="auto"/>
      </w:divBdr>
      <w:divsChild>
        <w:div w:id="2062746678">
          <w:marLeft w:val="0"/>
          <w:marRight w:val="0"/>
          <w:marTop w:val="0"/>
          <w:marBottom w:val="0"/>
          <w:divBdr>
            <w:top w:val="none" w:sz="0" w:space="0" w:color="auto"/>
            <w:left w:val="none" w:sz="0" w:space="0" w:color="auto"/>
            <w:bottom w:val="none" w:sz="0" w:space="0" w:color="auto"/>
            <w:right w:val="none" w:sz="0" w:space="0" w:color="auto"/>
          </w:divBdr>
          <w:divsChild>
            <w:div w:id="1038356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455696">
      <w:bodyDiv w:val="1"/>
      <w:marLeft w:val="0"/>
      <w:marRight w:val="0"/>
      <w:marTop w:val="0"/>
      <w:marBottom w:val="0"/>
      <w:divBdr>
        <w:top w:val="none" w:sz="0" w:space="0" w:color="auto"/>
        <w:left w:val="none" w:sz="0" w:space="0" w:color="auto"/>
        <w:bottom w:val="none" w:sz="0" w:space="0" w:color="auto"/>
        <w:right w:val="none" w:sz="0" w:space="0" w:color="auto"/>
      </w:divBdr>
      <w:divsChild>
        <w:div w:id="1822964460">
          <w:marLeft w:val="0"/>
          <w:marRight w:val="0"/>
          <w:marTop w:val="0"/>
          <w:marBottom w:val="0"/>
          <w:divBdr>
            <w:top w:val="none" w:sz="0" w:space="0" w:color="auto"/>
            <w:left w:val="none" w:sz="0" w:space="0" w:color="auto"/>
            <w:bottom w:val="none" w:sz="0" w:space="0" w:color="auto"/>
            <w:right w:val="none" w:sz="0" w:space="0" w:color="auto"/>
          </w:divBdr>
        </w:div>
      </w:divsChild>
    </w:div>
    <w:div w:id="54397736">
      <w:bodyDiv w:val="1"/>
      <w:marLeft w:val="0"/>
      <w:marRight w:val="0"/>
      <w:marTop w:val="0"/>
      <w:marBottom w:val="0"/>
      <w:divBdr>
        <w:top w:val="none" w:sz="0" w:space="0" w:color="auto"/>
        <w:left w:val="none" w:sz="0" w:space="0" w:color="auto"/>
        <w:bottom w:val="none" w:sz="0" w:space="0" w:color="auto"/>
        <w:right w:val="none" w:sz="0" w:space="0" w:color="auto"/>
      </w:divBdr>
      <w:divsChild>
        <w:div w:id="603541439">
          <w:marLeft w:val="0"/>
          <w:marRight w:val="0"/>
          <w:marTop w:val="0"/>
          <w:marBottom w:val="0"/>
          <w:divBdr>
            <w:top w:val="none" w:sz="0" w:space="0" w:color="auto"/>
            <w:left w:val="none" w:sz="0" w:space="0" w:color="auto"/>
            <w:bottom w:val="none" w:sz="0" w:space="0" w:color="auto"/>
            <w:right w:val="none" w:sz="0" w:space="0" w:color="auto"/>
          </w:divBdr>
        </w:div>
      </w:divsChild>
    </w:div>
    <w:div w:id="60756041">
      <w:bodyDiv w:val="1"/>
      <w:marLeft w:val="0"/>
      <w:marRight w:val="0"/>
      <w:marTop w:val="0"/>
      <w:marBottom w:val="0"/>
      <w:divBdr>
        <w:top w:val="none" w:sz="0" w:space="0" w:color="auto"/>
        <w:left w:val="none" w:sz="0" w:space="0" w:color="auto"/>
        <w:bottom w:val="none" w:sz="0" w:space="0" w:color="auto"/>
        <w:right w:val="none" w:sz="0" w:space="0" w:color="auto"/>
      </w:divBdr>
      <w:divsChild>
        <w:div w:id="906259320">
          <w:marLeft w:val="0"/>
          <w:marRight w:val="0"/>
          <w:marTop w:val="0"/>
          <w:marBottom w:val="0"/>
          <w:divBdr>
            <w:top w:val="none" w:sz="0" w:space="0" w:color="auto"/>
            <w:left w:val="none" w:sz="0" w:space="0" w:color="auto"/>
            <w:bottom w:val="none" w:sz="0" w:space="0" w:color="auto"/>
            <w:right w:val="none" w:sz="0" w:space="0" w:color="auto"/>
          </w:divBdr>
        </w:div>
      </w:divsChild>
    </w:div>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99186602">
      <w:bodyDiv w:val="1"/>
      <w:marLeft w:val="0"/>
      <w:marRight w:val="0"/>
      <w:marTop w:val="0"/>
      <w:marBottom w:val="0"/>
      <w:divBdr>
        <w:top w:val="none" w:sz="0" w:space="0" w:color="auto"/>
        <w:left w:val="none" w:sz="0" w:space="0" w:color="auto"/>
        <w:bottom w:val="none" w:sz="0" w:space="0" w:color="auto"/>
        <w:right w:val="none" w:sz="0" w:space="0" w:color="auto"/>
      </w:divBdr>
      <w:divsChild>
        <w:div w:id="808942811">
          <w:marLeft w:val="0"/>
          <w:marRight w:val="0"/>
          <w:marTop w:val="0"/>
          <w:marBottom w:val="0"/>
          <w:divBdr>
            <w:top w:val="none" w:sz="0" w:space="0" w:color="auto"/>
            <w:left w:val="none" w:sz="0" w:space="0" w:color="auto"/>
            <w:bottom w:val="none" w:sz="0" w:space="0" w:color="auto"/>
            <w:right w:val="none" w:sz="0" w:space="0" w:color="auto"/>
          </w:divBdr>
        </w:div>
      </w:divsChild>
    </w:div>
    <w:div w:id="102191848">
      <w:bodyDiv w:val="1"/>
      <w:marLeft w:val="0"/>
      <w:marRight w:val="0"/>
      <w:marTop w:val="0"/>
      <w:marBottom w:val="0"/>
      <w:divBdr>
        <w:top w:val="none" w:sz="0" w:space="0" w:color="auto"/>
        <w:left w:val="none" w:sz="0" w:space="0" w:color="auto"/>
        <w:bottom w:val="none" w:sz="0" w:space="0" w:color="auto"/>
        <w:right w:val="none" w:sz="0" w:space="0" w:color="auto"/>
      </w:divBdr>
      <w:divsChild>
        <w:div w:id="1780904891">
          <w:marLeft w:val="0"/>
          <w:marRight w:val="0"/>
          <w:marTop w:val="0"/>
          <w:marBottom w:val="0"/>
          <w:divBdr>
            <w:top w:val="none" w:sz="0" w:space="0" w:color="auto"/>
            <w:left w:val="none" w:sz="0" w:space="0" w:color="auto"/>
            <w:bottom w:val="none" w:sz="0" w:space="0" w:color="auto"/>
            <w:right w:val="none" w:sz="0" w:space="0" w:color="auto"/>
          </w:divBdr>
        </w:div>
      </w:divsChild>
    </w:div>
    <w:div w:id="113141372">
      <w:bodyDiv w:val="1"/>
      <w:marLeft w:val="0"/>
      <w:marRight w:val="0"/>
      <w:marTop w:val="0"/>
      <w:marBottom w:val="0"/>
      <w:divBdr>
        <w:top w:val="none" w:sz="0" w:space="0" w:color="auto"/>
        <w:left w:val="none" w:sz="0" w:space="0" w:color="auto"/>
        <w:bottom w:val="none" w:sz="0" w:space="0" w:color="auto"/>
        <w:right w:val="none" w:sz="0" w:space="0" w:color="auto"/>
      </w:divBdr>
      <w:divsChild>
        <w:div w:id="267272747">
          <w:marLeft w:val="0"/>
          <w:marRight w:val="0"/>
          <w:marTop w:val="0"/>
          <w:marBottom w:val="0"/>
          <w:divBdr>
            <w:top w:val="none" w:sz="0" w:space="0" w:color="auto"/>
            <w:left w:val="none" w:sz="0" w:space="0" w:color="auto"/>
            <w:bottom w:val="none" w:sz="0" w:space="0" w:color="auto"/>
            <w:right w:val="none" w:sz="0" w:space="0" w:color="auto"/>
          </w:divBdr>
        </w:div>
      </w:divsChild>
    </w:div>
    <w:div w:id="129371203">
      <w:bodyDiv w:val="1"/>
      <w:marLeft w:val="0"/>
      <w:marRight w:val="0"/>
      <w:marTop w:val="0"/>
      <w:marBottom w:val="0"/>
      <w:divBdr>
        <w:top w:val="none" w:sz="0" w:space="0" w:color="auto"/>
        <w:left w:val="none" w:sz="0" w:space="0" w:color="auto"/>
        <w:bottom w:val="none" w:sz="0" w:space="0" w:color="auto"/>
        <w:right w:val="none" w:sz="0" w:space="0" w:color="auto"/>
      </w:divBdr>
      <w:divsChild>
        <w:div w:id="1282228729">
          <w:marLeft w:val="0"/>
          <w:marRight w:val="0"/>
          <w:marTop w:val="0"/>
          <w:marBottom w:val="0"/>
          <w:divBdr>
            <w:top w:val="none" w:sz="0" w:space="0" w:color="auto"/>
            <w:left w:val="none" w:sz="0" w:space="0" w:color="auto"/>
            <w:bottom w:val="none" w:sz="0" w:space="0" w:color="auto"/>
            <w:right w:val="none" w:sz="0" w:space="0" w:color="auto"/>
          </w:divBdr>
        </w:div>
      </w:divsChild>
    </w:div>
    <w:div w:id="135732111">
      <w:bodyDiv w:val="1"/>
      <w:marLeft w:val="0"/>
      <w:marRight w:val="0"/>
      <w:marTop w:val="0"/>
      <w:marBottom w:val="0"/>
      <w:divBdr>
        <w:top w:val="none" w:sz="0" w:space="0" w:color="auto"/>
        <w:left w:val="none" w:sz="0" w:space="0" w:color="auto"/>
        <w:bottom w:val="none" w:sz="0" w:space="0" w:color="auto"/>
        <w:right w:val="none" w:sz="0" w:space="0" w:color="auto"/>
      </w:divBdr>
      <w:divsChild>
        <w:div w:id="2061006002">
          <w:marLeft w:val="0"/>
          <w:marRight w:val="0"/>
          <w:marTop w:val="0"/>
          <w:marBottom w:val="0"/>
          <w:divBdr>
            <w:top w:val="none" w:sz="0" w:space="0" w:color="auto"/>
            <w:left w:val="none" w:sz="0" w:space="0" w:color="auto"/>
            <w:bottom w:val="none" w:sz="0" w:space="0" w:color="auto"/>
            <w:right w:val="none" w:sz="0" w:space="0" w:color="auto"/>
          </w:divBdr>
        </w:div>
      </w:divsChild>
    </w:div>
    <w:div w:id="144472743">
      <w:bodyDiv w:val="1"/>
      <w:marLeft w:val="0"/>
      <w:marRight w:val="0"/>
      <w:marTop w:val="0"/>
      <w:marBottom w:val="0"/>
      <w:divBdr>
        <w:top w:val="none" w:sz="0" w:space="0" w:color="auto"/>
        <w:left w:val="none" w:sz="0" w:space="0" w:color="auto"/>
        <w:bottom w:val="none" w:sz="0" w:space="0" w:color="auto"/>
        <w:right w:val="none" w:sz="0" w:space="0" w:color="auto"/>
      </w:divBdr>
      <w:divsChild>
        <w:div w:id="678312354">
          <w:marLeft w:val="0"/>
          <w:marRight w:val="0"/>
          <w:marTop w:val="0"/>
          <w:marBottom w:val="0"/>
          <w:divBdr>
            <w:top w:val="none" w:sz="0" w:space="0" w:color="auto"/>
            <w:left w:val="none" w:sz="0" w:space="0" w:color="auto"/>
            <w:bottom w:val="none" w:sz="0" w:space="0" w:color="auto"/>
            <w:right w:val="none" w:sz="0" w:space="0" w:color="auto"/>
          </w:divBdr>
        </w:div>
      </w:divsChild>
    </w:div>
    <w:div w:id="147866427">
      <w:bodyDiv w:val="1"/>
      <w:marLeft w:val="0"/>
      <w:marRight w:val="0"/>
      <w:marTop w:val="0"/>
      <w:marBottom w:val="0"/>
      <w:divBdr>
        <w:top w:val="none" w:sz="0" w:space="0" w:color="auto"/>
        <w:left w:val="none" w:sz="0" w:space="0" w:color="auto"/>
        <w:bottom w:val="none" w:sz="0" w:space="0" w:color="auto"/>
        <w:right w:val="none" w:sz="0" w:space="0" w:color="auto"/>
      </w:divBdr>
      <w:divsChild>
        <w:div w:id="258028571">
          <w:marLeft w:val="0"/>
          <w:marRight w:val="0"/>
          <w:marTop w:val="0"/>
          <w:marBottom w:val="0"/>
          <w:divBdr>
            <w:top w:val="none" w:sz="0" w:space="0" w:color="auto"/>
            <w:left w:val="none" w:sz="0" w:space="0" w:color="auto"/>
            <w:bottom w:val="none" w:sz="0" w:space="0" w:color="auto"/>
            <w:right w:val="none" w:sz="0" w:space="0" w:color="auto"/>
          </w:divBdr>
        </w:div>
      </w:divsChild>
    </w:div>
    <w:div w:id="153031181">
      <w:bodyDiv w:val="1"/>
      <w:marLeft w:val="0"/>
      <w:marRight w:val="0"/>
      <w:marTop w:val="0"/>
      <w:marBottom w:val="0"/>
      <w:divBdr>
        <w:top w:val="none" w:sz="0" w:space="0" w:color="auto"/>
        <w:left w:val="none" w:sz="0" w:space="0" w:color="auto"/>
        <w:bottom w:val="none" w:sz="0" w:space="0" w:color="auto"/>
        <w:right w:val="none" w:sz="0" w:space="0" w:color="auto"/>
      </w:divBdr>
      <w:divsChild>
        <w:div w:id="809129913">
          <w:marLeft w:val="0"/>
          <w:marRight w:val="0"/>
          <w:marTop w:val="0"/>
          <w:marBottom w:val="0"/>
          <w:divBdr>
            <w:top w:val="none" w:sz="0" w:space="0" w:color="auto"/>
            <w:left w:val="none" w:sz="0" w:space="0" w:color="auto"/>
            <w:bottom w:val="none" w:sz="0" w:space="0" w:color="auto"/>
            <w:right w:val="none" w:sz="0" w:space="0" w:color="auto"/>
          </w:divBdr>
        </w:div>
      </w:divsChild>
    </w:div>
    <w:div w:id="155923833">
      <w:bodyDiv w:val="1"/>
      <w:marLeft w:val="0"/>
      <w:marRight w:val="0"/>
      <w:marTop w:val="0"/>
      <w:marBottom w:val="0"/>
      <w:divBdr>
        <w:top w:val="none" w:sz="0" w:space="0" w:color="auto"/>
        <w:left w:val="none" w:sz="0" w:space="0" w:color="auto"/>
        <w:bottom w:val="none" w:sz="0" w:space="0" w:color="auto"/>
        <w:right w:val="none" w:sz="0" w:space="0" w:color="auto"/>
      </w:divBdr>
      <w:divsChild>
        <w:div w:id="1141268497">
          <w:marLeft w:val="0"/>
          <w:marRight w:val="0"/>
          <w:marTop w:val="0"/>
          <w:marBottom w:val="0"/>
          <w:divBdr>
            <w:top w:val="none" w:sz="0" w:space="0" w:color="auto"/>
            <w:left w:val="none" w:sz="0" w:space="0" w:color="auto"/>
            <w:bottom w:val="none" w:sz="0" w:space="0" w:color="auto"/>
            <w:right w:val="none" w:sz="0" w:space="0" w:color="auto"/>
          </w:divBdr>
        </w:div>
      </w:divsChild>
    </w:div>
    <w:div w:id="159002103">
      <w:bodyDiv w:val="1"/>
      <w:marLeft w:val="0"/>
      <w:marRight w:val="0"/>
      <w:marTop w:val="0"/>
      <w:marBottom w:val="0"/>
      <w:divBdr>
        <w:top w:val="none" w:sz="0" w:space="0" w:color="auto"/>
        <w:left w:val="none" w:sz="0" w:space="0" w:color="auto"/>
        <w:bottom w:val="none" w:sz="0" w:space="0" w:color="auto"/>
        <w:right w:val="none" w:sz="0" w:space="0" w:color="auto"/>
      </w:divBdr>
      <w:divsChild>
        <w:div w:id="1597051745">
          <w:marLeft w:val="0"/>
          <w:marRight w:val="0"/>
          <w:marTop w:val="0"/>
          <w:marBottom w:val="0"/>
          <w:divBdr>
            <w:top w:val="none" w:sz="0" w:space="0" w:color="auto"/>
            <w:left w:val="none" w:sz="0" w:space="0" w:color="auto"/>
            <w:bottom w:val="none" w:sz="0" w:space="0" w:color="auto"/>
            <w:right w:val="none" w:sz="0" w:space="0" w:color="auto"/>
          </w:divBdr>
        </w:div>
      </w:divsChild>
    </w:div>
    <w:div w:id="170221037">
      <w:bodyDiv w:val="1"/>
      <w:marLeft w:val="0"/>
      <w:marRight w:val="0"/>
      <w:marTop w:val="0"/>
      <w:marBottom w:val="0"/>
      <w:divBdr>
        <w:top w:val="none" w:sz="0" w:space="0" w:color="auto"/>
        <w:left w:val="none" w:sz="0" w:space="0" w:color="auto"/>
        <w:bottom w:val="none" w:sz="0" w:space="0" w:color="auto"/>
        <w:right w:val="none" w:sz="0" w:space="0" w:color="auto"/>
      </w:divBdr>
      <w:divsChild>
        <w:div w:id="916789673">
          <w:marLeft w:val="0"/>
          <w:marRight w:val="0"/>
          <w:marTop w:val="0"/>
          <w:marBottom w:val="0"/>
          <w:divBdr>
            <w:top w:val="none" w:sz="0" w:space="0" w:color="auto"/>
            <w:left w:val="none" w:sz="0" w:space="0" w:color="auto"/>
            <w:bottom w:val="none" w:sz="0" w:space="0" w:color="auto"/>
            <w:right w:val="none" w:sz="0" w:space="0" w:color="auto"/>
          </w:divBdr>
        </w:div>
      </w:divsChild>
    </w:div>
    <w:div w:id="202835947">
      <w:bodyDiv w:val="1"/>
      <w:marLeft w:val="0"/>
      <w:marRight w:val="0"/>
      <w:marTop w:val="0"/>
      <w:marBottom w:val="0"/>
      <w:divBdr>
        <w:top w:val="none" w:sz="0" w:space="0" w:color="auto"/>
        <w:left w:val="none" w:sz="0" w:space="0" w:color="auto"/>
        <w:bottom w:val="none" w:sz="0" w:space="0" w:color="auto"/>
        <w:right w:val="none" w:sz="0" w:space="0" w:color="auto"/>
      </w:divBdr>
      <w:divsChild>
        <w:div w:id="1768036380">
          <w:marLeft w:val="0"/>
          <w:marRight w:val="0"/>
          <w:marTop w:val="0"/>
          <w:marBottom w:val="0"/>
          <w:divBdr>
            <w:top w:val="none" w:sz="0" w:space="0" w:color="auto"/>
            <w:left w:val="none" w:sz="0" w:space="0" w:color="auto"/>
            <w:bottom w:val="none" w:sz="0" w:space="0" w:color="auto"/>
            <w:right w:val="none" w:sz="0" w:space="0" w:color="auto"/>
          </w:divBdr>
          <w:divsChild>
            <w:div w:id="941449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6749038">
      <w:bodyDiv w:val="1"/>
      <w:marLeft w:val="0"/>
      <w:marRight w:val="0"/>
      <w:marTop w:val="0"/>
      <w:marBottom w:val="0"/>
      <w:divBdr>
        <w:top w:val="none" w:sz="0" w:space="0" w:color="auto"/>
        <w:left w:val="none" w:sz="0" w:space="0" w:color="auto"/>
        <w:bottom w:val="none" w:sz="0" w:space="0" w:color="auto"/>
        <w:right w:val="none" w:sz="0" w:space="0" w:color="auto"/>
      </w:divBdr>
      <w:divsChild>
        <w:div w:id="85007486">
          <w:marLeft w:val="0"/>
          <w:marRight w:val="0"/>
          <w:marTop w:val="0"/>
          <w:marBottom w:val="0"/>
          <w:divBdr>
            <w:top w:val="none" w:sz="0" w:space="0" w:color="auto"/>
            <w:left w:val="none" w:sz="0" w:space="0" w:color="auto"/>
            <w:bottom w:val="none" w:sz="0" w:space="0" w:color="auto"/>
            <w:right w:val="none" w:sz="0" w:space="0" w:color="auto"/>
          </w:divBdr>
        </w:div>
      </w:divsChild>
    </w:div>
    <w:div w:id="220557767">
      <w:bodyDiv w:val="1"/>
      <w:marLeft w:val="0"/>
      <w:marRight w:val="0"/>
      <w:marTop w:val="0"/>
      <w:marBottom w:val="0"/>
      <w:divBdr>
        <w:top w:val="none" w:sz="0" w:space="0" w:color="auto"/>
        <w:left w:val="none" w:sz="0" w:space="0" w:color="auto"/>
        <w:bottom w:val="none" w:sz="0" w:space="0" w:color="auto"/>
        <w:right w:val="none" w:sz="0" w:space="0" w:color="auto"/>
      </w:divBdr>
      <w:divsChild>
        <w:div w:id="328942847">
          <w:marLeft w:val="0"/>
          <w:marRight w:val="0"/>
          <w:marTop w:val="0"/>
          <w:marBottom w:val="0"/>
          <w:divBdr>
            <w:top w:val="none" w:sz="0" w:space="0" w:color="auto"/>
            <w:left w:val="none" w:sz="0" w:space="0" w:color="auto"/>
            <w:bottom w:val="none" w:sz="0" w:space="0" w:color="auto"/>
            <w:right w:val="none" w:sz="0" w:space="0" w:color="auto"/>
          </w:divBdr>
        </w:div>
      </w:divsChild>
    </w:div>
    <w:div w:id="228927592">
      <w:bodyDiv w:val="1"/>
      <w:marLeft w:val="0"/>
      <w:marRight w:val="0"/>
      <w:marTop w:val="0"/>
      <w:marBottom w:val="0"/>
      <w:divBdr>
        <w:top w:val="none" w:sz="0" w:space="0" w:color="auto"/>
        <w:left w:val="none" w:sz="0" w:space="0" w:color="auto"/>
        <w:bottom w:val="none" w:sz="0" w:space="0" w:color="auto"/>
        <w:right w:val="none" w:sz="0" w:space="0" w:color="auto"/>
      </w:divBdr>
      <w:divsChild>
        <w:div w:id="1120878170">
          <w:marLeft w:val="0"/>
          <w:marRight w:val="0"/>
          <w:marTop w:val="0"/>
          <w:marBottom w:val="0"/>
          <w:divBdr>
            <w:top w:val="none" w:sz="0" w:space="0" w:color="auto"/>
            <w:left w:val="none" w:sz="0" w:space="0" w:color="auto"/>
            <w:bottom w:val="none" w:sz="0" w:space="0" w:color="auto"/>
            <w:right w:val="none" w:sz="0" w:space="0" w:color="auto"/>
          </w:divBdr>
        </w:div>
      </w:divsChild>
    </w:div>
    <w:div w:id="239870212">
      <w:bodyDiv w:val="1"/>
      <w:marLeft w:val="0"/>
      <w:marRight w:val="0"/>
      <w:marTop w:val="0"/>
      <w:marBottom w:val="0"/>
      <w:divBdr>
        <w:top w:val="none" w:sz="0" w:space="0" w:color="auto"/>
        <w:left w:val="none" w:sz="0" w:space="0" w:color="auto"/>
        <w:bottom w:val="none" w:sz="0" w:space="0" w:color="auto"/>
        <w:right w:val="none" w:sz="0" w:space="0" w:color="auto"/>
      </w:divBdr>
      <w:divsChild>
        <w:div w:id="1511944734">
          <w:marLeft w:val="0"/>
          <w:marRight w:val="0"/>
          <w:marTop w:val="0"/>
          <w:marBottom w:val="0"/>
          <w:divBdr>
            <w:top w:val="none" w:sz="0" w:space="0" w:color="auto"/>
            <w:left w:val="none" w:sz="0" w:space="0" w:color="auto"/>
            <w:bottom w:val="none" w:sz="0" w:space="0" w:color="auto"/>
            <w:right w:val="none" w:sz="0" w:space="0" w:color="auto"/>
          </w:divBdr>
        </w:div>
      </w:divsChild>
    </w:div>
    <w:div w:id="239876006">
      <w:bodyDiv w:val="1"/>
      <w:marLeft w:val="0"/>
      <w:marRight w:val="0"/>
      <w:marTop w:val="0"/>
      <w:marBottom w:val="0"/>
      <w:divBdr>
        <w:top w:val="none" w:sz="0" w:space="0" w:color="auto"/>
        <w:left w:val="none" w:sz="0" w:space="0" w:color="auto"/>
        <w:bottom w:val="none" w:sz="0" w:space="0" w:color="auto"/>
        <w:right w:val="none" w:sz="0" w:space="0" w:color="auto"/>
      </w:divBdr>
      <w:divsChild>
        <w:div w:id="460346171">
          <w:marLeft w:val="0"/>
          <w:marRight w:val="0"/>
          <w:marTop w:val="0"/>
          <w:marBottom w:val="0"/>
          <w:divBdr>
            <w:top w:val="none" w:sz="0" w:space="0" w:color="auto"/>
            <w:left w:val="none" w:sz="0" w:space="0" w:color="auto"/>
            <w:bottom w:val="none" w:sz="0" w:space="0" w:color="auto"/>
            <w:right w:val="none" w:sz="0" w:space="0" w:color="auto"/>
          </w:divBdr>
        </w:div>
      </w:divsChild>
    </w:div>
    <w:div w:id="244611203">
      <w:bodyDiv w:val="1"/>
      <w:marLeft w:val="0"/>
      <w:marRight w:val="0"/>
      <w:marTop w:val="0"/>
      <w:marBottom w:val="0"/>
      <w:divBdr>
        <w:top w:val="none" w:sz="0" w:space="0" w:color="auto"/>
        <w:left w:val="none" w:sz="0" w:space="0" w:color="auto"/>
        <w:bottom w:val="none" w:sz="0" w:space="0" w:color="auto"/>
        <w:right w:val="none" w:sz="0" w:space="0" w:color="auto"/>
      </w:divBdr>
      <w:divsChild>
        <w:div w:id="1293055845">
          <w:marLeft w:val="0"/>
          <w:marRight w:val="0"/>
          <w:marTop w:val="0"/>
          <w:marBottom w:val="0"/>
          <w:divBdr>
            <w:top w:val="none" w:sz="0" w:space="0" w:color="auto"/>
            <w:left w:val="none" w:sz="0" w:space="0" w:color="auto"/>
            <w:bottom w:val="none" w:sz="0" w:space="0" w:color="auto"/>
            <w:right w:val="none" w:sz="0" w:space="0" w:color="auto"/>
          </w:divBdr>
        </w:div>
      </w:divsChild>
    </w:div>
    <w:div w:id="245770401">
      <w:bodyDiv w:val="1"/>
      <w:marLeft w:val="0"/>
      <w:marRight w:val="0"/>
      <w:marTop w:val="0"/>
      <w:marBottom w:val="0"/>
      <w:divBdr>
        <w:top w:val="none" w:sz="0" w:space="0" w:color="auto"/>
        <w:left w:val="none" w:sz="0" w:space="0" w:color="auto"/>
        <w:bottom w:val="none" w:sz="0" w:space="0" w:color="auto"/>
        <w:right w:val="none" w:sz="0" w:space="0" w:color="auto"/>
      </w:divBdr>
      <w:divsChild>
        <w:div w:id="2092389722">
          <w:marLeft w:val="0"/>
          <w:marRight w:val="0"/>
          <w:marTop w:val="0"/>
          <w:marBottom w:val="0"/>
          <w:divBdr>
            <w:top w:val="none" w:sz="0" w:space="0" w:color="auto"/>
            <w:left w:val="none" w:sz="0" w:space="0" w:color="auto"/>
            <w:bottom w:val="none" w:sz="0" w:space="0" w:color="auto"/>
            <w:right w:val="none" w:sz="0" w:space="0" w:color="auto"/>
          </w:divBdr>
        </w:div>
      </w:divsChild>
    </w:div>
    <w:div w:id="251939621">
      <w:bodyDiv w:val="1"/>
      <w:marLeft w:val="0"/>
      <w:marRight w:val="0"/>
      <w:marTop w:val="0"/>
      <w:marBottom w:val="0"/>
      <w:divBdr>
        <w:top w:val="none" w:sz="0" w:space="0" w:color="auto"/>
        <w:left w:val="none" w:sz="0" w:space="0" w:color="auto"/>
        <w:bottom w:val="none" w:sz="0" w:space="0" w:color="auto"/>
        <w:right w:val="none" w:sz="0" w:space="0" w:color="auto"/>
      </w:divBdr>
      <w:divsChild>
        <w:div w:id="1285502830">
          <w:marLeft w:val="0"/>
          <w:marRight w:val="0"/>
          <w:marTop w:val="0"/>
          <w:marBottom w:val="0"/>
          <w:divBdr>
            <w:top w:val="none" w:sz="0" w:space="0" w:color="auto"/>
            <w:left w:val="none" w:sz="0" w:space="0" w:color="auto"/>
            <w:bottom w:val="none" w:sz="0" w:space="0" w:color="auto"/>
            <w:right w:val="none" w:sz="0" w:space="0" w:color="auto"/>
          </w:divBdr>
        </w:div>
      </w:divsChild>
    </w:div>
    <w:div w:id="252861935">
      <w:bodyDiv w:val="1"/>
      <w:marLeft w:val="0"/>
      <w:marRight w:val="0"/>
      <w:marTop w:val="0"/>
      <w:marBottom w:val="0"/>
      <w:divBdr>
        <w:top w:val="none" w:sz="0" w:space="0" w:color="auto"/>
        <w:left w:val="none" w:sz="0" w:space="0" w:color="auto"/>
        <w:bottom w:val="none" w:sz="0" w:space="0" w:color="auto"/>
        <w:right w:val="none" w:sz="0" w:space="0" w:color="auto"/>
      </w:divBdr>
      <w:divsChild>
        <w:div w:id="2121609620">
          <w:marLeft w:val="0"/>
          <w:marRight w:val="0"/>
          <w:marTop w:val="0"/>
          <w:marBottom w:val="0"/>
          <w:divBdr>
            <w:top w:val="none" w:sz="0" w:space="0" w:color="auto"/>
            <w:left w:val="none" w:sz="0" w:space="0" w:color="auto"/>
            <w:bottom w:val="none" w:sz="0" w:space="0" w:color="auto"/>
            <w:right w:val="none" w:sz="0" w:space="0" w:color="auto"/>
          </w:divBdr>
        </w:div>
      </w:divsChild>
    </w:div>
    <w:div w:id="260340976">
      <w:bodyDiv w:val="1"/>
      <w:marLeft w:val="0"/>
      <w:marRight w:val="0"/>
      <w:marTop w:val="0"/>
      <w:marBottom w:val="0"/>
      <w:divBdr>
        <w:top w:val="none" w:sz="0" w:space="0" w:color="auto"/>
        <w:left w:val="none" w:sz="0" w:space="0" w:color="auto"/>
        <w:bottom w:val="none" w:sz="0" w:space="0" w:color="auto"/>
        <w:right w:val="none" w:sz="0" w:space="0" w:color="auto"/>
      </w:divBdr>
      <w:divsChild>
        <w:div w:id="785392566">
          <w:marLeft w:val="0"/>
          <w:marRight w:val="0"/>
          <w:marTop w:val="0"/>
          <w:marBottom w:val="0"/>
          <w:divBdr>
            <w:top w:val="none" w:sz="0" w:space="0" w:color="auto"/>
            <w:left w:val="none" w:sz="0" w:space="0" w:color="auto"/>
            <w:bottom w:val="none" w:sz="0" w:space="0" w:color="auto"/>
            <w:right w:val="none" w:sz="0" w:space="0" w:color="auto"/>
          </w:divBdr>
        </w:div>
      </w:divsChild>
    </w:div>
    <w:div w:id="261183613">
      <w:bodyDiv w:val="1"/>
      <w:marLeft w:val="0"/>
      <w:marRight w:val="0"/>
      <w:marTop w:val="0"/>
      <w:marBottom w:val="0"/>
      <w:divBdr>
        <w:top w:val="none" w:sz="0" w:space="0" w:color="auto"/>
        <w:left w:val="none" w:sz="0" w:space="0" w:color="auto"/>
        <w:bottom w:val="none" w:sz="0" w:space="0" w:color="auto"/>
        <w:right w:val="none" w:sz="0" w:space="0" w:color="auto"/>
      </w:divBdr>
      <w:divsChild>
        <w:div w:id="507988604">
          <w:marLeft w:val="0"/>
          <w:marRight w:val="0"/>
          <w:marTop w:val="0"/>
          <w:marBottom w:val="0"/>
          <w:divBdr>
            <w:top w:val="none" w:sz="0" w:space="0" w:color="auto"/>
            <w:left w:val="none" w:sz="0" w:space="0" w:color="auto"/>
            <w:bottom w:val="none" w:sz="0" w:space="0" w:color="auto"/>
            <w:right w:val="none" w:sz="0" w:space="0" w:color="auto"/>
          </w:divBdr>
        </w:div>
      </w:divsChild>
    </w:div>
    <w:div w:id="267353114">
      <w:bodyDiv w:val="1"/>
      <w:marLeft w:val="0"/>
      <w:marRight w:val="0"/>
      <w:marTop w:val="0"/>
      <w:marBottom w:val="0"/>
      <w:divBdr>
        <w:top w:val="none" w:sz="0" w:space="0" w:color="auto"/>
        <w:left w:val="none" w:sz="0" w:space="0" w:color="auto"/>
        <w:bottom w:val="none" w:sz="0" w:space="0" w:color="auto"/>
        <w:right w:val="none" w:sz="0" w:space="0" w:color="auto"/>
      </w:divBdr>
      <w:divsChild>
        <w:div w:id="1589652487">
          <w:marLeft w:val="0"/>
          <w:marRight w:val="0"/>
          <w:marTop w:val="0"/>
          <w:marBottom w:val="0"/>
          <w:divBdr>
            <w:top w:val="none" w:sz="0" w:space="0" w:color="auto"/>
            <w:left w:val="none" w:sz="0" w:space="0" w:color="auto"/>
            <w:bottom w:val="none" w:sz="0" w:space="0" w:color="auto"/>
            <w:right w:val="none" w:sz="0" w:space="0" w:color="auto"/>
          </w:divBdr>
        </w:div>
      </w:divsChild>
    </w:div>
    <w:div w:id="269972568">
      <w:bodyDiv w:val="1"/>
      <w:marLeft w:val="0"/>
      <w:marRight w:val="0"/>
      <w:marTop w:val="0"/>
      <w:marBottom w:val="0"/>
      <w:divBdr>
        <w:top w:val="none" w:sz="0" w:space="0" w:color="auto"/>
        <w:left w:val="none" w:sz="0" w:space="0" w:color="auto"/>
        <w:bottom w:val="none" w:sz="0" w:space="0" w:color="auto"/>
        <w:right w:val="none" w:sz="0" w:space="0" w:color="auto"/>
      </w:divBdr>
      <w:divsChild>
        <w:div w:id="930970796">
          <w:marLeft w:val="0"/>
          <w:marRight w:val="0"/>
          <w:marTop w:val="0"/>
          <w:marBottom w:val="0"/>
          <w:divBdr>
            <w:top w:val="none" w:sz="0" w:space="0" w:color="auto"/>
            <w:left w:val="none" w:sz="0" w:space="0" w:color="auto"/>
            <w:bottom w:val="none" w:sz="0" w:space="0" w:color="auto"/>
            <w:right w:val="none" w:sz="0" w:space="0" w:color="auto"/>
          </w:divBdr>
        </w:div>
      </w:divsChild>
    </w:div>
    <w:div w:id="271862380">
      <w:bodyDiv w:val="1"/>
      <w:marLeft w:val="0"/>
      <w:marRight w:val="0"/>
      <w:marTop w:val="0"/>
      <w:marBottom w:val="0"/>
      <w:divBdr>
        <w:top w:val="none" w:sz="0" w:space="0" w:color="auto"/>
        <w:left w:val="none" w:sz="0" w:space="0" w:color="auto"/>
        <w:bottom w:val="none" w:sz="0" w:space="0" w:color="auto"/>
        <w:right w:val="none" w:sz="0" w:space="0" w:color="auto"/>
      </w:divBdr>
      <w:divsChild>
        <w:div w:id="110786499">
          <w:marLeft w:val="0"/>
          <w:marRight w:val="0"/>
          <w:marTop w:val="0"/>
          <w:marBottom w:val="0"/>
          <w:divBdr>
            <w:top w:val="none" w:sz="0" w:space="0" w:color="auto"/>
            <w:left w:val="none" w:sz="0" w:space="0" w:color="auto"/>
            <w:bottom w:val="none" w:sz="0" w:space="0" w:color="auto"/>
            <w:right w:val="none" w:sz="0" w:space="0" w:color="auto"/>
          </w:divBdr>
        </w:div>
      </w:divsChild>
    </w:div>
    <w:div w:id="299726555">
      <w:bodyDiv w:val="1"/>
      <w:marLeft w:val="0"/>
      <w:marRight w:val="0"/>
      <w:marTop w:val="0"/>
      <w:marBottom w:val="0"/>
      <w:divBdr>
        <w:top w:val="none" w:sz="0" w:space="0" w:color="auto"/>
        <w:left w:val="none" w:sz="0" w:space="0" w:color="auto"/>
        <w:bottom w:val="none" w:sz="0" w:space="0" w:color="auto"/>
        <w:right w:val="none" w:sz="0" w:space="0" w:color="auto"/>
      </w:divBdr>
      <w:divsChild>
        <w:div w:id="1579973301">
          <w:marLeft w:val="0"/>
          <w:marRight w:val="0"/>
          <w:marTop w:val="0"/>
          <w:marBottom w:val="0"/>
          <w:divBdr>
            <w:top w:val="none" w:sz="0" w:space="0" w:color="auto"/>
            <w:left w:val="none" w:sz="0" w:space="0" w:color="auto"/>
            <w:bottom w:val="none" w:sz="0" w:space="0" w:color="auto"/>
            <w:right w:val="none" w:sz="0" w:space="0" w:color="auto"/>
          </w:divBdr>
        </w:div>
      </w:divsChild>
    </w:div>
    <w:div w:id="317153649">
      <w:bodyDiv w:val="1"/>
      <w:marLeft w:val="0"/>
      <w:marRight w:val="0"/>
      <w:marTop w:val="0"/>
      <w:marBottom w:val="0"/>
      <w:divBdr>
        <w:top w:val="none" w:sz="0" w:space="0" w:color="auto"/>
        <w:left w:val="none" w:sz="0" w:space="0" w:color="auto"/>
        <w:bottom w:val="none" w:sz="0" w:space="0" w:color="auto"/>
        <w:right w:val="none" w:sz="0" w:space="0" w:color="auto"/>
      </w:divBdr>
      <w:divsChild>
        <w:div w:id="640577674">
          <w:marLeft w:val="0"/>
          <w:marRight w:val="0"/>
          <w:marTop w:val="0"/>
          <w:marBottom w:val="0"/>
          <w:divBdr>
            <w:top w:val="none" w:sz="0" w:space="0" w:color="auto"/>
            <w:left w:val="none" w:sz="0" w:space="0" w:color="auto"/>
            <w:bottom w:val="none" w:sz="0" w:space="0" w:color="auto"/>
            <w:right w:val="none" w:sz="0" w:space="0" w:color="auto"/>
          </w:divBdr>
        </w:div>
      </w:divsChild>
    </w:div>
    <w:div w:id="320499312">
      <w:bodyDiv w:val="1"/>
      <w:marLeft w:val="0"/>
      <w:marRight w:val="0"/>
      <w:marTop w:val="0"/>
      <w:marBottom w:val="0"/>
      <w:divBdr>
        <w:top w:val="none" w:sz="0" w:space="0" w:color="auto"/>
        <w:left w:val="none" w:sz="0" w:space="0" w:color="auto"/>
        <w:bottom w:val="none" w:sz="0" w:space="0" w:color="auto"/>
        <w:right w:val="none" w:sz="0" w:space="0" w:color="auto"/>
      </w:divBdr>
      <w:divsChild>
        <w:div w:id="2099058373">
          <w:marLeft w:val="0"/>
          <w:marRight w:val="0"/>
          <w:marTop w:val="0"/>
          <w:marBottom w:val="0"/>
          <w:divBdr>
            <w:top w:val="none" w:sz="0" w:space="0" w:color="auto"/>
            <w:left w:val="none" w:sz="0" w:space="0" w:color="auto"/>
            <w:bottom w:val="none" w:sz="0" w:space="0" w:color="auto"/>
            <w:right w:val="none" w:sz="0" w:space="0" w:color="auto"/>
          </w:divBdr>
        </w:div>
      </w:divsChild>
    </w:div>
    <w:div w:id="333192647">
      <w:bodyDiv w:val="1"/>
      <w:marLeft w:val="0"/>
      <w:marRight w:val="0"/>
      <w:marTop w:val="0"/>
      <w:marBottom w:val="0"/>
      <w:divBdr>
        <w:top w:val="none" w:sz="0" w:space="0" w:color="auto"/>
        <w:left w:val="none" w:sz="0" w:space="0" w:color="auto"/>
        <w:bottom w:val="none" w:sz="0" w:space="0" w:color="auto"/>
        <w:right w:val="none" w:sz="0" w:space="0" w:color="auto"/>
      </w:divBdr>
      <w:divsChild>
        <w:div w:id="1220092881">
          <w:marLeft w:val="0"/>
          <w:marRight w:val="0"/>
          <w:marTop w:val="0"/>
          <w:marBottom w:val="0"/>
          <w:divBdr>
            <w:top w:val="none" w:sz="0" w:space="0" w:color="auto"/>
            <w:left w:val="none" w:sz="0" w:space="0" w:color="auto"/>
            <w:bottom w:val="none" w:sz="0" w:space="0" w:color="auto"/>
            <w:right w:val="none" w:sz="0" w:space="0" w:color="auto"/>
          </w:divBdr>
        </w:div>
      </w:divsChild>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356396892">
      <w:bodyDiv w:val="1"/>
      <w:marLeft w:val="0"/>
      <w:marRight w:val="0"/>
      <w:marTop w:val="0"/>
      <w:marBottom w:val="0"/>
      <w:divBdr>
        <w:top w:val="none" w:sz="0" w:space="0" w:color="auto"/>
        <w:left w:val="none" w:sz="0" w:space="0" w:color="auto"/>
        <w:bottom w:val="none" w:sz="0" w:space="0" w:color="auto"/>
        <w:right w:val="none" w:sz="0" w:space="0" w:color="auto"/>
      </w:divBdr>
    </w:div>
    <w:div w:id="373043917">
      <w:bodyDiv w:val="1"/>
      <w:marLeft w:val="0"/>
      <w:marRight w:val="0"/>
      <w:marTop w:val="0"/>
      <w:marBottom w:val="0"/>
      <w:divBdr>
        <w:top w:val="none" w:sz="0" w:space="0" w:color="auto"/>
        <w:left w:val="none" w:sz="0" w:space="0" w:color="auto"/>
        <w:bottom w:val="none" w:sz="0" w:space="0" w:color="auto"/>
        <w:right w:val="none" w:sz="0" w:space="0" w:color="auto"/>
      </w:divBdr>
      <w:divsChild>
        <w:div w:id="482703936">
          <w:marLeft w:val="0"/>
          <w:marRight w:val="0"/>
          <w:marTop w:val="0"/>
          <w:marBottom w:val="0"/>
          <w:divBdr>
            <w:top w:val="none" w:sz="0" w:space="0" w:color="auto"/>
            <w:left w:val="none" w:sz="0" w:space="0" w:color="auto"/>
            <w:bottom w:val="none" w:sz="0" w:space="0" w:color="auto"/>
            <w:right w:val="none" w:sz="0" w:space="0" w:color="auto"/>
          </w:divBdr>
        </w:div>
      </w:divsChild>
    </w:div>
    <w:div w:id="373503757">
      <w:bodyDiv w:val="1"/>
      <w:marLeft w:val="0"/>
      <w:marRight w:val="0"/>
      <w:marTop w:val="0"/>
      <w:marBottom w:val="0"/>
      <w:divBdr>
        <w:top w:val="none" w:sz="0" w:space="0" w:color="auto"/>
        <w:left w:val="none" w:sz="0" w:space="0" w:color="auto"/>
        <w:bottom w:val="none" w:sz="0" w:space="0" w:color="auto"/>
        <w:right w:val="none" w:sz="0" w:space="0" w:color="auto"/>
      </w:divBdr>
      <w:divsChild>
        <w:div w:id="549078605">
          <w:marLeft w:val="0"/>
          <w:marRight w:val="0"/>
          <w:marTop w:val="0"/>
          <w:marBottom w:val="0"/>
          <w:divBdr>
            <w:top w:val="none" w:sz="0" w:space="0" w:color="auto"/>
            <w:left w:val="none" w:sz="0" w:space="0" w:color="auto"/>
            <w:bottom w:val="none" w:sz="0" w:space="0" w:color="auto"/>
            <w:right w:val="none" w:sz="0" w:space="0" w:color="auto"/>
          </w:divBdr>
        </w:div>
      </w:divsChild>
    </w:div>
    <w:div w:id="378214377">
      <w:bodyDiv w:val="1"/>
      <w:marLeft w:val="0"/>
      <w:marRight w:val="0"/>
      <w:marTop w:val="0"/>
      <w:marBottom w:val="0"/>
      <w:divBdr>
        <w:top w:val="none" w:sz="0" w:space="0" w:color="auto"/>
        <w:left w:val="none" w:sz="0" w:space="0" w:color="auto"/>
        <w:bottom w:val="none" w:sz="0" w:space="0" w:color="auto"/>
        <w:right w:val="none" w:sz="0" w:space="0" w:color="auto"/>
      </w:divBdr>
      <w:divsChild>
        <w:div w:id="2129009226">
          <w:marLeft w:val="0"/>
          <w:marRight w:val="0"/>
          <w:marTop w:val="0"/>
          <w:marBottom w:val="0"/>
          <w:divBdr>
            <w:top w:val="none" w:sz="0" w:space="0" w:color="auto"/>
            <w:left w:val="none" w:sz="0" w:space="0" w:color="auto"/>
            <w:bottom w:val="none" w:sz="0" w:space="0" w:color="auto"/>
            <w:right w:val="none" w:sz="0" w:space="0" w:color="auto"/>
          </w:divBdr>
        </w:div>
      </w:divsChild>
    </w:div>
    <w:div w:id="406851713">
      <w:bodyDiv w:val="1"/>
      <w:marLeft w:val="0"/>
      <w:marRight w:val="0"/>
      <w:marTop w:val="0"/>
      <w:marBottom w:val="0"/>
      <w:divBdr>
        <w:top w:val="none" w:sz="0" w:space="0" w:color="auto"/>
        <w:left w:val="none" w:sz="0" w:space="0" w:color="auto"/>
        <w:bottom w:val="none" w:sz="0" w:space="0" w:color="auto"/>
        <w:right w:val="none" w:sz="0" w:space="0" w:color="auto"/>
      </w:divBdr>
      <w:divsChild>
        <w:div w:id="1133328625">
          <w:marLeft w:val="0"/>
          <w:marRight w:val="0"/>
          <w:marTop w:val="0"/>
          <w:marBottom w:val="0"/>
          <w:divBdr>
            <w:top w:val="none" w:sz="0" w:space="0" w:color="auto"/>
            <w:left w:val="none" w:sz="0" w:space="0" w:color="auto"/>
            <w:bottom w:val="none" w:sz="0" w:space="0" w:color="auto"/>
            <w:right w:val="none" w:sz="0" w:space="0" w:color="auto"/>
          </w:divBdr>
        </w:div>
      </w:divsChild>
    </w:div>
    <w:div w:id="420570416">
      <w:bodyDiv w:val="1"/>
      <w:marLeft w:val="0"/>
      <w:marRight w:val="0"/>
      <w:marTop w:val="0"/>
      <w:marBottom w:val="0"/>
      <w:divBdr>
        <w:top w:val="none" w:sz="0" w:space="0" w:color="auto"/>
        <w:left w:val="none" w:sz="0" w:space="0" w:color="auto"/>
        <w:bottom w:val="none" w:sz="0" w:space="0" w:color="auto"/>
        <w:right w:val="none" w:sz="0" w:space="0" w:color="auto"/>
      </w:divBdr>
      <w:divsChild>
        <w:div w:id="699820844">
          <w:marLeft w:val="0"/>
          <w:marRight w:val="0"/>
          <w:marTop w:val="0"/>
          <w:marBottom w:val="0"/>
          <w:divBdr>
            <w:top w:val="none" w:sz="0" w:space="0" w:color="auto"/>
            <w:left w:val="none" w:sz="0" w:space="0" w:color="auto"/>
            <w:bottom w:val="none" w:sz="0" w:space="0" w:color="auto"/>
            <w:right w:val="none" w:sz="0" w:space="0" w:color="auto"/>
          </w:divBdr>
        </w:div>
      </w:divsChild>
    </w:div>
    <w:div w:id="420807136">
      <w:bodyDiv w:val="1"/>
      <w:marLeft w:val="0"/>
      <w:marRight w:val="0"/>
      <w:marTop w:val="0"/>
      <w:marBottom w:val="0"/>
      <w:divBdr>
        <w:top w:val="none" w:sz="0" w:space="0" w:color="auto"/>
        <w:left w:val="none" w:sz="0" w:space="0" w:color="auto"/>
        <w:bottom w:val="none" w:sz="0" w:space="0" w:color="auto"/>
        <w:right w:val="none" w:sz="0" w:space="0" w:color="auto"/>
      </w:divBdr>
      <w:divsChild>
        <w:div w:id="1433740311">
          <w:marLeft w:val="0"/>
          <w:marRight w:val="0"/>
          <w:marTop w:val="0"/>
          <w:marBottom w:val="0"/>
          <w:divBdr>
            <w:top w:val="none" w:sz="0" w:space="0" w:color="auto"/>
            <w:left w:val="none" w:sz="0" w:space="0" w:color="auto"/>
            <w:bottom w:val="none" w:sz="0" w:space="0" w:color="auto"/>
            <w:right w:val="none" w:sz="0" w:space="0" w:color="auto"/>
          </w:divBdr>
        </w:div>
      </w:divsChild>
    </w:div>
    <w:div w:id="451677175">
      <w:bodyDiv w:val="1"/>
      <w:marLeft w:val="0"/>
      <w:marRight w:val="0"/>
      <w:marTop w:val="0"/>
      <w:marBottom w:val="0"/>
      <w:divBdr>
        <w:top w:val="none" w:sz="0" w:space="0" w:color="auto"/>
        <w:left w:val="none" w:sz="0" w:space="0" w:color="auto"/>
        <w:bottom w:val="none" w:sz="0" w:space="0" w:color="auto"/>
        <w:right w:val="none" w:sz="0" w:space="0" w:color="auto"/>
      </w:divBdr>
      <w:divsChild>
        <w:div w:id="1164279317">
          <w:marLeft w:val="0"/>
          <w:marRight w:val="0"/>
          <w:marTop w:val="0"/>
          <w:marBottom w:val="0"/>
          <w:divBdr>
            <w:top w:val="none" w:sz="0" w:space="0" w:color="auto"/>
            <w:left w:val="none" w:sz="0" w:space="0" w:color="auto"/>
            <w:bottom w:val="none" w:sz="0" w:space="0" w:color="auto"/>
            <w:right w:val="none" w:sz="0" w:space="0" w:color="auto"/>
          </w:divBdr>
        </w:div>
      </w:divsChild>
    </w:div>
    <w:div w:id="461386643">
      <w:bodyDiv w:val="1"/>
      <w:marLeft w:val="0"/>
      <w:marRight w:val="0"/>
      <w:marTop w:val="0"/>
      <w:marBottom w:val="0"/>
      <w:divBdr>
        <w:top w:val="none" w:sz="0" w:space="0" w:color="auto"/>
        <w:left w:val="none" w:sz="0" w:space="0" w:color="auto"/>
        <w:bottom w:val="none" w:sz="0" w:space="0" w:color="auto"/>
        <w:right w:val="none" w:sz="0" w:space="0" w:color="auto"/>
      </w:divBdr>
      <w:divsChild>
        <w:div w:id="958487372">
          <w:marLeft w:val="0"/>
          <w:marRight w:val="0"/>
          <w:marTop w:val="0"/>
          <w:marBottom w:val="0"/>
          <w:divBdr>
            <w:top w:val="none" w:sz="0" w:space="0" w:color="auto"/>
            <w:left w:val="none" w:sz="0" w:space="0" w:color="auto"/>
            <w:bottom w:val="none" w:sz="0" w:space="0" w:color="auto"/>
            <w:right w:val="none" w:sz="0" w:space="0" w:color="auto"/>
          </w:divBdr>
        </w:div>
      </w:divsChild>
    </w:div>
    <w:div w:id="465005655">
      <w:bodyDiv w:val="1"/>
      <w:marLeft w:val="0"/>
      <w:marRight w:val="0"/>
      <w:marTop w:val="0"/>
      <w:marBottom w:val="0"/>
      <w:divBdr>
        <w:top w:val="none" w:sz="0" w:space="0" w:color="auto"/>
        <w:left w:val="none" w:sz="0" w:space="0" w:color="auto"/>
        <w:bottom w:val="none" w:sz="0" w:space="0" w:color="auto"/>
        <w:right w:val="none" w:sz="0" w:space="0" w:color="auto"/>
      </w:divBdr>
      <w:divsChild>
        <w:div w:id="1318531820">
          <w:marLeft w:val="0"/>
          <w:marRight w:val="0"/>
          <w:marTop w:val="0"/>
          <w:marBottom w:val="0"/>
          <w:divBdr>
            <w:top w:val="none" w:sz="0" w:space="0" w:color="auto"/>
            <w:left w:val="none" w:sz="0" w:space="0" w:color="auto"/>
            <w:bottom w:val="none" w:sz="0" w:space="0" w:color="auto"/>
            <w:right w:val="none" w:sz="0" w:space="0" w:color="auto"/>
          </w:divBdr>
        </w:div>
      </w:divsChild>
    </w:div>
    <w:div w:id="467628185">
      <w:bodyDiv w:val="1"/>
      <w:marLeft w:val="0"/>
      <w:marRight w:val="0"/>
      <w:marTop w:val="0"/>
      <w:marBottom w:val="0"/>
      <w:divBdr>
        <w:top w:val="none" w:sz="0" w:space="0" w:color="auto"/>
        <w:left w:val="none" w:sz="0" w:space="0" w:color="auto"/>
        <w:bottom w:val="none" w:sz="0" w:space="0" w:color="auto"/>
        <w:right w:val="none" w:sz="0" w:space="0" w:color="auto"/>
      </w:divBdr>
      <w:divsChild>
        <w:div w:id="2040276201">
          <w:marLeft w:val="0"/>
          <w:marRight w:val="0"/>
          <w:marTop w:val="0"/>
          <w:marBottom w:val="0"/>
          <w:divBdr>
            <w:top w:val="none" w:sz="0" w:space="0" w:color="auto"/>
            <w:left w:val="none" w:sz="0" w:space="0" w:color="auto"/>
            <w:bottom w:val="none" w:sz="0" w:space="0" w:color="auto"/>
            <w:right w:val="none" w:sz="0" w:space="0" w:color="auto"/>
          </w:divBdr>
        </w:div>
      </w:divsChild>
    </w:div>
    <w:div w:id="468211441">
      <w:bodyDiv w:val="1"/>
      <w:marLeft w:val="0"/>
      <w:marRight w:val="0"/>
      <w:marTop w:val="0"/>
      <w:marBottom w:val="0"/>
      <w:divBdr>
        <w:top w:val="none" w:sz="0" w:space="0" w:color="auto"/>
        <w:left w:val="none" w:sz="0" w:space="0" w:color="auto"/>
        <w:bottom w:val="none" w:sz="0" w:space="0" w:color="auto"/>
        <w:right w:val="none" w:sz="0" w:space="0" w:color="auto"/>
      </w:divBdr>
      <w:divsChild>
        <w:div w:id="905846930">
          <w:marLeft w:val="0"/>
          <w:marRight w:val="0"/>
          <w:marTop w:val="0"/>
          <w:marBottom w:val="0"/>
          <w:divBdr>
            <w:top w:val="none" w:sz="0" w:space="0" w:color="auto"/>
            <w:left w:val="none" w:sz="0" w:space="0" w:color="auto"/>
            <w:bottom w:val="none" w:sz="0" w:space="0" w:color="auto"/>
            <w:right w:val="none" w:sz="0" w:space="0" w:color="auto"/>
          </w:divBdr>
        </w:div>
      </w:divsChild>
    </w:div>
    <w:div w:id="498497591">
      <w:bodyDiv w:val="1"/>
      <w:marLeft w:val="0"/>
      <w:marRight w:val="0"/>
      <w:marTop w:val="0"/>
      <w:marBottom w:val="0"/>
      <w:divBdr>
        <w:top w:val="none" w:sz="0" w:space="0" w:color="auto"/>
        <w:left w:val="none" w:sz="0" w:space="0" w:color="auto"/>
        <w:bottom w:val="none" w:sz="0" w:space="0" w:color="auto"/>
        <w:right w:val="none" w:sz="0" w:space="0" w:color="auto"/>
      </w:divBdr>
      <w:divsChild>
        <w:div w:id="1053889061">
          <w:marLeft w:val="0"/>
          <w:marRight w:val="0"/>
          <w:marTop w:val="0"/>
          <w:marBottom w:val="0"/>
          <w:divBdr>
            <w:top w:val="none" w:sz="0" w:space="0" w:color="auto"/>
            <w:left w:val="none" w:sz="0" w:space="0" w:color="auto"/>
            <w:bottom w:val="none" w:sz="0" w:space="0" w:color="auto"/>
            <w:right w:val="none" w:sz="0" w:space="0" w:color="auto"/>
          </w:divBdr>
        </w:div>
      </w:divsChild>
    </w:div>
    <w:div w:id="528422235">
      <w:bodyDiv w:val="1"/>
      <w:marLeft w:val="0"/>
      <w:marRight w:val="0"/>
      <w:marTop w:val="0"/>
      <w:marBottom w:val="0"/>
      <w:divBdr>
        <w:top w:val="none" w:sz="0" w:space="0" w:color="auto"/>
        <w:left w:val="none" w:sz="0" w:space="0" w:color="auto"/>
        <w:bottom w:val="none" w:sz="0" w:space="0" w:color="auto"/>
        <w:right w:val="none" w:sz="0" w:space="0" w:color="auto"/>
      </w:divBdr>
      <w:divsChild>
        <w:div w:id="581571409">
          <w:marLeft w:val="0"/>
          <w:marRight w:val="0"/>
          <w:marTop w:val="0"/>
          <w:marBottom w:val="0"/>
          <w:divBdr>
            <w:top w:val="none" w:sz="0" w:space="0" w:color="auto"/>
            <w:left w:val="none" w:sz="0" w:space="0" w:color="auto"/>
            <w:bottom w:val="none" w:sz="0" w:space="0" w:color="auto"/>
            <w:right w:val="none" w:sz="0" w:space="0" w:color="auto"/>
          </w:divBdr>
          <w:divsChild>
            <w:div w:id="1485925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6433453">
      <w:bodyDiv w:val="1"/>
      <w:marLeft w:val="0"/>
      <w:marRight w:val="0"/>
      <w:marTop w:val="0"/>
      <w:marBottom w:val="0"/>
      <w:divBdr>
        <w:top w:val="none" w:sz="0" w:space="0" w:color="auto"/>
        <w:left w:val="none" w:sz="0" w:space="0" w:color="auto"/>
        <w:bottom w:val="none" w:sz="0" w:space="0" w:color="auto"/>
        <w:right w:val="none" w:sz="0" w:space="0" w:color="auto"/>
      </w:divBdr>
      <w:divsChild>
        <w:div w:id="546993274">
          <w:marLeft w:val="0"/>
          <w:marRight w:val="0"/>
          <w:marTop w:val="0"/>
          <w:marBottom w:val="0"/>
          <w:divBdr>
            <w:top w:val="none" w:sz="0" w:space="0" w:color="auto"/>
            <w:left w:val="none" w:sz="0" w:space="0" w:color="auto"/>
            <w:bottom w:val="none" w:sz="0" w:space="0" w:color="auto"/>
            <w:right w:val="none" w:sz="0" w:space="0" w:color="auto"/>
          </w:divBdr>
        </w:div>
      </w:divsChild>
    </w:div>
    <w:div w:id="559052979">
      <w:bodyDiv w:val="1"/>
      <w:marLeft w:val="0"/>
      <w:marRight w:val="0"/>
      <w:marTop w:val="0"/>
      <w:marBottom w:val="0"/>
      <w:divBdr>
        <w:top w:val="none" w:sz="0" w:space="0" w:color="auto"/>
        <w:left w:val="none" w:sz="0" w:space="0" w:color="auto"/>
        <w:bottom w:val="none" w:sz="0" w:space="0" w:color="auto"/>
        <w:right w:val="none" w:sz="0" w:space="0" w:color="auto"/>
      </w:divBdr>
      <w:divsChild>
        <w:div w:id="679360200">
          <w:marLeft w:val="0"/>
          <w:marRight w:val="0"/>
          <w:marTop w:val="0"/>
          <w:marBottom w:val="0"/>
          <w:divBdr>
            <w:top w:val="none" w:sz="0" w:space="0" w:color="auto"/>
            <w:left w:val="none" w:sz="0" w:space="0" w:color="auto"/>
            <w:bottom w:val="none" w:sz="0" w:space="0" w:color="auto"/>
            <w:right w:val="none" w:sz="0" w:space="0" w:color="auto"/>
          </w:divBdr>
        </w:div>
      </w:divsChild>
    </w:div>
    <w:div w:id="564996568">
      <w:bodyDiv w:val="1"/>
      <w:marLeft w:val="0"/>
      <w:marRight w:val="0"/>
      <w:marTop w:val="0"/>
      <w:marBottom w:val="0"/>
      <w:divBdr>
        <w:top w:val="none" w:sz="0" w:space="0" w:color="auto"/>
        <w:left w:val="none" w:sz="0" w:space="0" w:color="auto"/>
        <w:bottom w:val="none" w:sz="0" w:space="0" w:color="auto"/>
        <w:right w:val="none" w:sz="0" w:space="0" w:color="auto"/>
      </w:divBdr>
      <w:divsChild>
        <w:div w:id="1711685887">
          <w:marLeft w:val="0"/>
          <w:marRight w:val="0"/>
          <w:marTop w:val="0"/>
          <w:marBottom w:val="0"/>
          <w:divBdr>
            <w:top w:val="none" w:sz="0" w:space="0" w:color="auto"/>
            <w:left w:val="none" w:sz="0" w:space="0" w:color="auto"/>
            <w:bottom w:val="none" w:sz="0" w:space="0" w:color="auto"/>
            <w:right w:val="none" w:sz="0" w:space="0" w:color="auto"/>
          </w:divBdr>
        </w:div>
      </w:divsChild>
    </w:div>
    <w:div w:id="584999038">
      <w:bodyDiv w:val="1"/>
      <w:marLeft w:val="0"/>
      <w:marRight w:val="0"/>
      <w:marTop w:val="0"/>
      <w:marBottom w:val="0"/>
      <w:divBdr>
        <w:top w:val="none" w:sz="0" w:space="0" w:color="auto"/>
        <w:left w:val="none" w:sz="0" w:space="0" w:color="auto"/>
        <w:bottom w:val="none" w:sz="0" w:space="0" w:color="auto"/>
        <w:right w:val="none" w:sz="0" w:space="0" w:color="auto"/>
      </w:divBdr>
      <w:divsChild>
        <w:div w:id="125197169">
          <w:marLeft w:val="0"/>
          <w:marRight w:val="0"/>
          <w:marTop w:val="0"/>
          <w:marBottom w:val="0"/>
          <w:divBdr>
            <w:top w:val="none" w:sz="0" w:space="0" w:color="auto"/>
            <w:left w:val="none" w:sz="0" w:space="0" w:color="auto"/>
            <w:bottom w:val="none" w:sz="0" w:space="0" w:color="auto"/>
            <w:right w:val="none" w:sz="0" w:space="0" w:color="auto"/>
          </w:divBdr>
        </w:div>
      </w:divsChild>
    </w:div>
    <w:div w:id="585306659">
      <w:bodyDiv w:val="1"/>
      <w:marLeft w:val="0"/>
      <w:marRight w:val="0"/>
      <w:marTop w:val="0"/>
      <w:marBottom w:val="0"/>
      <w:divBdr>
        <w:top w:val="none" w:sz="0" w:space="0" w:color="auto"/>
        <w:left w:val="none" w:sz="0" w:space="0" w:color="auto"/>
        <w:bottom w:val="none" w:sz="0" w:space="0" w:color="auto"/>
        <w:right w:val="none" w:sz="0" w:space="0" w:color="auto"/>
      </w:divBdr>
      <w:divsChild>
        <w:div w:id="1506047939">
          <w:marLeft w:val="0"/>
          <w:marRight w:val="0"/>
          <w:marTop w:val="0"/>
          <w:marBottom w:val="0"/>
          <w:divBdr>
            <w:top w:val="none" w:sz="0" w:space="0" w:color="auto"/>
            <w:left w:val="none" w:sz="0" w:space="0" w:color="auto"/>
            <w:bottom w:val="none" w:sz="0" w:space="0" w:color="auto"/>
            <w:right w:val="none" w:sz="0" w:space="0" w:color="auto"/>
          </w:divBdr>
          <w:divsChild>
            <w:div w:id="9070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8850712">
      <w:bodyDiv w:val="1"/>
      <w:marLeft w:val="0"/>
      <w:marRight w:val="0"/>
      <w:marTop w:val="0"/>
      <w:marBottom w:val="0"/>
      <w:divBdr>
        <w:top w:val="none" w:sz="0" w:space="0" w:color="auto"/>
        <w:left w:val="none" w:sz="0" w:space="0" w:color="auto"/>
        <w:bottom w:val="none" w:sz="0" w:space="0" w:color="auto"/>
        <w:right w:val="none" w:sz="0" w:space="0" w:color="auto"/>
      </w:divBdr>
      <w:divsChild>
        <w:div w:id="677460944">
          <w:marLeft w:val="0"/>
          <w:marRight w:val="0"/>
          <w:marTop w:val="0"/>
          <w:marBottom w:val="0"/>
          <w:divBdr>
            <w:top w:val="none" w:sz="0" w:space="0" w:color="auto"/>
            <w:left w:val="none" w:sz="0" w:space="0" w:color="auto"/>
            <w:bottom w:val="none" w:sz="0" w:space="0" w:color="auto"/>
            <w:right w:val="none" w:sz="0" w:space="0" w:color="auto"/>
          </w:divBdr>
          <w:divsChild>
            <w:div w:id="1220365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7394664">
      <w:bodyDiv w:val="1"/>
      <w:marLeft w:val="0"/>
      <w:marRight w:val="0"/>
      <w:marTop w:val="0"/>
      <w:marBottom w:val="0"/>
      <w:divBdr>
        <w:top w:val="none" w:sz="0" w:space="0" w:color="auto"/>
        <w:left w:val="none" w:sz="0" w:space="0" w:color="auto"/>
        <w:bottom w:val="none" w:sz="0" w:space="0" w:color="auto"/>
        <w:right w:val="none" w:sz="0" w:space="0" w:color="auto"/>
      </w:divBdr>
      <w:divsChild>
        <w:div w:id="1214581945">
          <w:marLeft w:val="0"/>
          <w:marRight w:val="0"/>
          <w:marTop w:val="0"/>
          <w:marBottom w:val="0"/>
          <w:divBdr>
            <w:top w:val="none" w:sz="0" w:space="0" w:color="auto"/>
            <w:left w:val="none" w:sz="0" w:space="0" w:color="auto"/>
            <w:bottom w:val="none" w:sz="0" w:space="0" w:color="auto"/>
            <w:right w:val="none" w:sz="0" w:space="0" w:color="auto"/>
          </w:divBdr>
          <w:divsChild>
            <w:div w:id="1986737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3606558">
      <w:bodyDiv w:val="1"/>
      <w:marLeft w:val="0"/>
      <w:marRight w:val="0"/>
      <w:marTop w:val="0"/>
      <w:marBottom w:val="0"/>
      <w:divBdr>
        <w:top w:val="none" w:sz="0" w:space="0" w:color="auto"/>
        <w:left w:val="none" w:sz="0" w:space="0" w:color="auto"/>
        <w:bottom w:val="none" w:sz="0" w:space="0" w:color="auto"/>
        <w:right w:val="none" w:sz="0" w:space="0" w:color="auto"/>
      </w:divBdr>
      <w:divsChild>
        <w:div w:id="1777627307">
          <w:marLeft w:val="0"/>
          <w:marRight w:val="0"/>
          <w:marTop w:val="0"/>
          <w:marBottom w:val="0"/>
          <w:divBdr>
            <w:top w:val="none" w:sz="0" w:space="0" w:color="auto"/>
            <w:left w:val="none" w:sz="0" w:space="0" w:color="auto"/>
            <w:bottom w:val="none" w:sz="0" w:space="0" w:color="auto"/>
            <w:right w:val="none" w:sz="0" w:space="0" w:color="auto"/>
          </w:divBdr>
          <w:divsChild>
            <w:div w:id="2098402565">
              <w:marLeft w:val="0"/>
              <w:marRight w:val="0"/>
              <w:marTop w:val="0"/>
              <w:marBottom w:val="0"/>
              <w:divBdr>
                <w:top w:val="none" w:sz="0" w:space="0" w:color="auto"/>
                <w:left w:val="none" w:sz="0" w:space="0" w:color="auto"/>
                <w:bottom w:val="none" w:sz="0" w:space="0" w:color="auto"/>
                <w:right w:val="none" w:sz="0" w:space="0" w:color="auto"/>
              </w:divBdr>
              <w:divsChild>
                <w:div w:id="1810241331">
                  <w:marLeft w:val="-225"/>
                  <w:marRight w:val="-225"/>
                  <w:marTop w:val="0"/>
                  <w:marBottom w:val="0"/>
                  <w:divBdr>
                    <w:top w:val="none" w:sz="0" w:space="0" w:color="auto"/>
                    <w:left w:val="none" w:sz="0" w:space="0" w:color="auto"/>
                    <w:bottom w:val="none" w:sz="0" w:space="0" w:color="auto"/>
                    <w:right w:val="none" w:sz="0" w:space="0" w:color="auto"/>
                  </w:divBdr>
                  <w:divsChild>
                    <w:div w:id="10921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20172">
      <w:bodyDiv w:val="1"/>
      <w:marLeft w:val="0"/>
      <w:marRight w:val="0"/>
      <w:marTop w:val="0"/>
      <w:marBottom w:val="0"/>
      <w:divBdr>
        <w:top w:val="none" w:sz="0" w:space="0" w:color="auto"/>
        <w:left w:val="none" w:sz="0" w:space="0" w:color="auto"/>
        <w:bottom w:val="none" w:sz="0" w:space="0" w:color="auto"/>
        <w:right w:val="none" w:sz="0" w:space="0" w:color="auto"/>
      </w:divBdr>
      <w:divsChild>
        <w:div w:id="423428360">
          <w:marLeft w:val="0"/>
          <w:marRight w:val="0"/>
          <w:marTop w:val="0"/>
          <w:marBottom w:val="0"/>
          <w:divBdr>
            <w:top w:val="none" w:sz="0" w:space="0" w:color="auto"/>
            <w:left w:val="none" w:sz="0" w:space="0" w:color="auto"/>
            <w:bottom w:val="none" w:sz="0" w:space="0" w:color="auto"/>
            <w:right w:val="none" w:sz="0" w:space="0" w:color="auto"/>
          </w:divBdr>
        </w:div>
      </w:divsChild>
    </w:div>
    <w:div w:id="695622185">
      <w:bodyDiv w:val="1"/>
      <w:marLeft w:val="0"/>
      <w:marRight w:val="0"/>
      <w:marTop w:val="0"/>
      <w:marBottom w:val="0"/>
      <w:divBdr>
        <w:top w:val="none" w:sz="0" w:space="0" w:color="auto"/>
        <w:left w:val="none" w:sz="0" w:space="0" w:color="auto"/>
        <w:bottom w:val="none" w:sz="0" w:space="0" w:color="auto"/>
        <w:right w:val="none" w:sz="0" w:space="0" w:color="auto"/>
      </w:divBdr>
      <w:divsChild>
        <w:div w:id="1681927008">
          <w:marLeft w:val="0"/>
          <w:marRight w:val="0"/>
          <w:marTop w:val="0"/>
          <w:marBottom w:val="0"/>
          <w:divBdr>
            <w:top w:val="none" w:sz="0" w:space="0" w:color="auto"/>
            <w:left w:val="none" w:sz="0" w:space="0" w:color="auto"/>
            <w:bottom w:val="none" w:sz="0" w:space="0" w:color="auto"/>
            <w:right w:val="none" w:sz="0" w:space="0" w:color="auto"/>
          </w:divBdr>
        </w:div>
      </w:divsChild>
    </w:div>
    <w:div w:id="703095164">
      <w:bodyDiv w:val="1"/>
      <w:marLeft w:val="0"/>
      <w:marRight w:val="0"/>
      <w:marTop w:val="0"/>
      <w:marBottom w:val="0"/>
      <w:divBdr>
        <w:top w:val="none" w:sz="0" w:space="0" w:color="auto"/>
        <w:left w:val="none" w:sz="0" w:space="0" w:color="auto"/>
        <w:bottom w:val="none" w:sz="0" w:space="0" w:color="auto"/>
        <w:right w:val="none" w:sz="0" w:space="0" w:color="auto"/>
      </w:divBdr>
      <w:divsChild>
        <w:div w:id="198855046">
          <w:marLeft w:val="0"/>
          <w:marRight w:val="0"/>
          <w:marTop w:val="0"/>
          <w:marBottom w:val="0"/>
          <w:divBdr>
            <w:top w:val="none" w:sz="0" w:space="0" w:color="auto"/>
            <w:left w:val="none" w:sz="0" w:space="0" w:color="auto"/>
            <w:bottom w:val="none" w:sz="0" w:space="0" w:color="auto"/>
            <w:right w:val="none" w:sz="0" w:space="0" w:color="auto"/>
          </w:divBdr>
        </w:div>
      </w:divsChild>
    </w:div>
    <w:div w:id="716203775">
      <w:bodyDiv w:val="1"/>
      <w:marLeft w:val="0"/>
      <w:marRight w:val="0"/>
      <w:marTop w:val="0"/>
      <w:marBottom w:val="0"/>
      <w:divBdr>
        <w:top w:val="none" w:sz="0" w:space="0" w:color="auto"/>
        <w:left w:val="none" w:sz="0" w:space="0" w:color="auto"/>
        <w:bottom w:val="none" w:sz="0" w:space="0" w:color="auto"/>
        <w:right w:val="none" w:sz="0" w:space="0" w:color="auto"/>
      </w:divBdr>
      <w:divsChild>
        <w:div w:id="1402868918">
          <w:marLeft w:val="0"/>
          <w:marRight w:val="0"/>
          <w:marTop w:val="0"/>
          <w:marBottom w:val="0"/>
          <w:divBdr>
            <w:top w:val="none" w:sz="0" w:space="0" w:color="auto"/>
            <w:left w:val="none" w:sz="0" w:space="0" w:color="auto"/>
            <w:bottom w:val="none" w:sz="0" w:space="0" w:color="auto"/>
            <w:right w:val="none" w:sz="0" w:space="0" w:color="auto"/>
          </w:divBdr>
        </w:div>
      </w:divsChild>
    </w:div>
    <w:div w:id="722482315">
      <w:bodyDiv w:val="1"/>
      <w:marLeft w:val="0"/>
      <w:marRight w:val="0"/>
      <w:marTop w:val="0"/>
      <w:marBottom w:val="0"/>
      <w:divBdr>
        <w:top w:val="none" w:sz="0" w:space="0" w:color="auto"/>
        <w:left w:val="none" w:sz="0" w:space="0" w:color="auto"/>
        <w:bottom w:val="none" w:sz="0" w:space="0" w:color="auto"/>
        <w:right w:val="none" w:sz="0" w:space="0" w:color="auto"/>
      </w:divBdr>
      <w:divsChild>
        <w:div w:id="10569861">
          <w:marLeft w:val="0"/>
          <w:marRight w:val="0"/>
          <w:marTop w:val="0"/>
          <w:marBottom w:val="0"/>
          <w:divBdr>
            <w:top w:val="none" w:sz="0" w:space="0" w:color="auto"/>
            <w:left w:val="none" w:sz="0" w:space="0" w:color="auto"/>
            <w:bottom w:val="none" w:sz="0" w:space="0" w:color="auto"/>
            <w:right w:val="none" w:sz="0" w:space="0" w:color="auto"/>
          </w:divBdr>
        </w:div>
      </w:divsChild>
    </w:div>
    <w:div w:id="736169957">
      <w:bodyDiv w:val="1"/>
      <w:marLeft w:val="0"/>
      <w:marRight w:val="0"/>
      <w:marTop w:val="0"/>
      <w:marBottom w:val="0"/>
      <w:divBdr>
        <w:top w:val="none" w:sz="0" w:space="0" w:color="auto"/>
        <w:left w:val="none" w:sz="0" w:space="0" w:color="auto"/>
        <w:bottom w:val="none" w:sz="0" w:space="0" w:color="auto"/>
        <w:right w:val="none" w:sz="0" w:space="0" w:color="auto"/>
      </w:divBdr>
      <w:divsChild>
        <w:div w:id="1549951911">
          <w:marLeft w:val="0"/>
          <w:marRight w:val="0"/>
          <w:marTop w:val="0"/>
          <w:marBottom w:val="0"/>
          <w:divBdr>
            <w:top w:val="none" w:sz="0" w:space="0" w:color="auto"/>
            <w:left w:val="none" w:sz="0" w:space="0" w:color="auto"/>
            <w:bottom w:val="none" w:sz="0" w:space="0" w:color="auto"/>
            <w:right w:val="none" w:sz="0" w:space="0" w:color="auto"/>
          </w:divBdr>
        </w:div>
      </w:divsChild>
    </w:div>
    <w:div w:id="737631714">
      <w:bodyDiv w:val="1"/>
      <w:marLeft w:val="0"/>
      <w:marRight w:val="0"/>
      <w:marTop w:val="0"/>
      <w:marBottom w:val="0"/>
      <w:divBdr>
        <w:top w:val="none" w:sz="0" w:space="0" w:color="auto"/>
        <w:left w:val="none" w:sz="0" w:space="0" w:color="auto"/>
        <w:bottom w:val="none" w:sz="0" w:space="0" w:color="auto"/>
        <w:right w:val="none" w:sz="0" w:space="0" w:color="auto"/>
      </w:divBdr>
      <w:divsChild>
        <w:div w:id="1600486667">
          <w:marLeft w:val="0"/>
          <w:marRight w:val="0"/>
          <w:marTop w:val="0"/>
          <w:marBottom w:val="0"/>
          <w:divBdr>
            <w:top w:val="none" w:sz="0" w:space="0" w:color="auto"/>
            <w:left w:val="none" w:sz="0" w:space="0" w:color="auto"/>
            <w:bottom w:val="none" w:sz="0" w:space="0" w:color="auto"/>
            <w:right w:val="none" w:sz="0" w:space="0" w:color="auto"/>
          </w:divBdr>
        </w:div>
      </w:divsChild>
    </w:div>
    <w:div w:id="744258571">
      <w:bodyDiv w:val="1"/>
      <w:marLeft w:val="0"/>
      <w:marRight w:val="0"/>
      <w:marTop w:val="0"/>
      <w:marBottom w:val="0"/>
      <w:divBdr>
        <w:top w:val="none" w:sz="0" w:space="0" w:color="auto"/>
        <w:left w:val="none" w:sz="0" w:space="0" w:color="auto"/>
        <w:bottom w:val="none" w:sz="0" w:space="0" w:color="auto"/>
        <w:right w:val="none" w:sz="0" w:space="0" w:color="auto"/>
      </w:divBdr>
      <w:divsChild>
        <w:div w:id="150949774">
          <w:marLeft w:val="0"/>
          <w:marRight w:val="0"/>
          <w:marTop w:val="0"/>
          <w:marBottom w:val="0"/>
          <w:divBdr>
            <w:top w:val="none" w:sz="0" w:space="0" w:color="auto"/>
            <w:left w:val="none" w:sz="0" w:space="0" w:color="auto"/>
            <w:bottom w:val="none" w:sz="0" w:space="0" w:color="auto"/>
            <w:right w:val="none" w:sz="0" w:space="0" w:color="auto"/>
          </w:divBdr>
        </w:div>
      </w:divsChild>
    </w:div>
    <w:div w:id="747920409">
      <w:bodyDiv w:val="1"/>
      <w:marLeft w:val="0"/>
      <w:marRight w:val="0"/>
      <w:marTop w:val="0"/>
      <w:marBottom w:val="0"/>
      <w:divBdr>
        <w:top w:val="none" w:sz="0" w:space="0" w:color="auto"/>
        <w:left w:val="none" w:sz="0" w:space="0" w:color="auto"/>
        <w:bottom w:val="none" w:sz="0" w:space="0" w:color="auto"/>
        <w:right w:val="none" w:sz="0" w:space="0" w:color="auto"/>
      </w:divBdr>
      <w:divsChild>
        <w:div w:id="284389528">
          <w:marLeft w:val="0"/>
          <w:marRight w:val="0"/>
          <w:marTop w:val="0"/>
          <w:marBottom w:val="0"/>
          <w:divBdr>
            <w:top w:val="none" w:sz="0" w:space="0" w:color="auto"/>
            <w:left w:val="none" w:sz="0" w:space="0" w:color="auto"/>
            <w:bottom w:val="none" w:sz="0" w:space="0" w:color="auto"/>
            <w:right w:val="none" w:sz="0" w:space="0" w:color="auto"/>
          </w:divBdr>
        </w:div>
      </w:divsChild>
    </w:div>
    <w:div w:id="751201970">
      <w:bodyDiv w:val="1"/>
      <w:marLeft w:val="0"/>
      <w:marRight w:val="0"/>
      <w:marTop w:val="0"/>
      <w:marBottom w:val="0"/>
      <w:divBdr>
        <w:top w:val="none" w:sz="0" w:space="0" w:color="auto"/>
        <w:left w:val="none" w:sz="0" w:space="0" w:color="auto"/>
        <w:bottom w:val="none" w:sz="0" w:space="0" w:color="auto"/>
        <w:right w:val="none" w:sz="0" w:space="0" w:color="auto"/>
      </w:divBdr>
      <w:divsChild>
        <w:div w:id="985401689">
          <w:marLeft w:val="0"/>
          <w:marRight w:val="0"/>
          <w:marTop w:val="0"/>
          <w:marBottom w:val="0"/>
          <w:divBdr>
            <w:top w:val="none" w:sz="0" w:space="0" w:color="auto"/>
            <w:left w:val="none" w:sz="0" w:space="0" w:color="auto"/>
            <w:bottom w:val="none" w:sz="0" w:space="0" w:color="auto"/>
            <w:right w:val="none" w:sz="0" w:space="0" w:color="auto"/>
          </w:divBdr>
        </w:div>
      </w:divsChild>
    </w:div>
    <w:div w:id="756290337">
      <w:bodyDiv w:val="1"/>
      <w:marLeft w:val="0"/>
      <w:marRight w:val="0"/>
      <w:marTop w:val="0"/>
      <w:marBottom w:val="0"/>
      <w:divBdr>
        <w:top w:val="none" w:sz="0" w:space="0" w:color="auto"/>
        <w:left w:val="none" w:sz="0" w:space="0" w:color="auto"/>
        <w:bottom w:val="none" w:sz="0" w:space="0" w:color="auto"/>
        <w:right w:val="none" w:sz="0" w:space="0" w:color="auto"/>
      </w:divBdr>
      <w:divsChild>
        <w:div w:id="1987657794">
          <w:marLeft w:val="0"/>
          <w:marRight w:val="0"/>
          <w:marTop w:val="0"/>
          <w:marBottom w:val="0"/>
          <w:divBdr>
            <w:top w:val="none" w:sz="0" w:space="0" w:color="auto"/>
            <w:left w:val="none" w:sz="0" w:space="0" w:color="auto"/>
            <w:bottom w:val="none" w:sz="0" w:space="0" w:color="auto"/>
            <w:right w:val="none" w:sz="0" w:space="0" w:color="auto"/>
          </w:divBdr>
        </w:div>
      </w:divsChild>
    </w:div>
    <w:div w:id="793403920">
      <w:bodyDiv w:val="1"/>
      <w:marLeft w:val="0"/>
      <w:marRight w:val="0"/>
      <w:marTop w:val="0"/>
      <w:marBottom w:val="0"/>
      <w:divBdr>
        <w:top w:val="none" w:sz="0" w:space="0" w:color="auto"/>
        <w:left w:val="none" w:sz="0" w:space="0" w:color="auto"/>
        <w:bottom w:val="none" w:sz="0" w:space="0" w:color="auto"/>
        <w:right w:val="none" w:sz="0" w:space="0" w:color="auto"/>
      </w:divBdr>
      <w:divsChild>
        <w:div w:id="541290238">
          <w:marLeft w:val="0"/>
          <w:marRight w:val="0"/>
          <w:marTop w:val="0"/>
          <w:marBottom w:val="0"/>
          <w:divBdr>
            <w:top w:val="none" w:sz="0" w:space="0" w:color="auto"/>
            <w:left w:val="none" w:sz="0" w:space="0" w:color="auto"/>
            <w:bottom w:val="none" w:sz="0" w:space="0" w:color="auto"/>
            <w:right w:val="none" w:sz="0" w:space="0" w:color="auto"/>
          </w:divBdr>
        </w:div>
      </w:divsChild>
    </w:div>
    <w:div w:id="794833452">
      <w:bodyDiv w:val="1"/>
      <w:marLeft w:val="0"/>
      <w:marRight w:val="0"/>
      <w:marTop w:val="0"/>
      <w:marBottom w:val="0"/>
      <w:divBdr>
        <w:top w:val="none" w:sz="0" w:space="0" w:color="auto"/>
        <w:left w:val="none" w:sz="0" w:space="0" w:color="auto"/>
        <w:bottom w:val="none" w:sz="0" w:space="0" w:color="auto"/>
        <w:right w:val="none" w:sz="0" w:space="0" w:color="auto"/>
      </w:divBdr>
      <w:divsChild>
        <w:div w:id="1278372275">
          <w:marLeft w:val="0"/>
          <w:marRight w:val="0"/>
          <w:marTop w:val="0"/>
          <w:marBottom w:val="0"/>
          <w:divBdr>
            <w:top w:val="none" w:sz="0" w:space="0" w:color="auto"/>
            <w:left w:val="none" w:sz="0" w:space="0" w:color="auto"/>
            <w:bottom w:val="none" w:sz="0" w:space="0" w:color="auto"/>
            <w:right w:val="none" w:sz="0" w:space="0" w:color="auto"/>
          </w:divBdr>
        </w:div>
      </w:divsChild>
    </w:div>
    <w:div w:id="799229001">
      <w:bodyDiv w:val="1"/>
      <w:marLeft w:val="0"/>
      <w:marRight w:val="0"/>
      <w:marTop w:val="0"/>
      <w:marBottom w:val="0"/>
      <w:divBdr>
        <w:top w:val="none" w:sz="0" w:space="0" w:color="auto"/>
        <w:left w:val="none" w:sz="0" w:space="0" w:color="auto"/>
        <w:bottom w:val="none" w:sz="0" w:space="0" w:color="auto"/>
        <w:right w:val="none" w:sz="0" w:space="0" w:color="auto"/>
      </w:divBdr>
      <w:divsChild>
        <w:div w:id="1173254533">
          <w:marLeft w:val="0"/>
          <w:marRight w:val="0"/>
          <w:marTop w:val="0"/>
          <w:marBottom w:val="0"/>
          <w:divBdr>
            <w:top w:val="none" w:sz="0" w:space="0" w:color="auto"/>
            <w:left w:val="none" w:sz="0" w:space="0" w:color="auto"/>
            <w:bottom w:val="none" w:sz="0" w:space="0" w:color="auto"/>
            <w:right w:val="none" w:sz="0" w:space="0" w:color="auto"/>
          </w:divBdr>
        </w:div>
      </w:divsChild>
    </w:div>
    <w:div w:id="826868114">
      <w:bodyDiv w:val="1"/>
      <w:marLeft w:val="0"/>
      <w:marRight w:val="0"/>
      <w:marTop w:val="0"/>
      <w:marBottom w:val="0"/>
      <w:divBdr>
        <w:top w:val="none" w:sz="0" w:space="0" w:color="auto"/>
        <w:left w:val="none" w:sz="0" w:space="0" w:color="auto"/>
        <w:bottom w:val="none" w:sz="0" w:space="0" w:color="auto"/>
        <w:right w:val="none" w:sz="0" w:space="0" w:color="auto"/>
      </w:divBdr>
      <w:divsChild>
        <w:div w:id="737675002">
          <w:marLeft w:val="0"/>
          <w:marRight w:val="0"/>
          <w:marTop w:val="0"/>
          <w:marBottom w:val="0"/>
          <w:divBdr>
            <w:top w:val="none" w:sz="0" w:space="0" w:color="auto"/>
            <w:left w:val="none" w:sz="0" w:space="0" w:color="auto"/>
            <w:bottom w:val="none" w:sz="0" w:space="0" w:color="auto"/>
            <w:right w:val="none" w:sz="0" w:space="0" w:color="auto"/>
          </w:divBdr>
          <w:divsChild>
            <w:div w:id="1391616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0031057">
      <w:bodyDiv w:val="1"/>
      <w:marLeft w:val="0"/>
      <w:marRight w:val="0"/>
      <w:marTop w:val="0"/>
      <w:marBottom w:val="0"/>
      <w:divBdr>
        <w:top w:val="none" w:sz="0" w:space="0" w:color="auto"/>
        <w:left w:val="none" w:sz="0" w:space="0" w:color="auto"/>
        <w:bottom w:val="none" w:sz="0" w:space="0" w:color="auto"/>
        <w:right w:val="none" w:sz="0" w:space="0" w:color="auto"/>
      </w:divBdr>
      <w:divsChild>
        <w:div w:id="2110197335">
          <w:marLeft w:val="0"/>
          <w:marRight w:val="0"/>
          <w:marTop w:val="0"/>
          <w:marBottom w:val="0"/>
          <w:divBdr>
            <w:top w:val="none" w:sz="0" w:space="0" w:color="auto"/>
            <w:left w:val="none" w:sz="0" w:space="0" w:color="auto"/>
            <w:bottom w:val="none" w:sz="0" w:space="0" w:color="auto"/>
            <w:right w:val="none" w:sz="0" w:space="0" w:color="auto"/>
          </w:divBdr>
        </w:div>
      </w:divsChild>
    </w:div>
    <w:div w:id="851916156">
      <w:bodyDiv w:val="1"/>
      <w:marLeft w:val="0"/>
      <w:marRight w:val="0"/>
      <w:marTop w:val="0"/>
      <w:marBottom w:val="0"/>
      <w:divBdr>
        <w:top w:val="none" w:sz="0" w:space="0" w:color="auto"/>
        <w:left w:val="none" w:sz="0" w:space="0" w:color="auto"/>
        <w:bottom w:val="none" w:sz="0" w:space="0" w:color="auto"/>
        <w:right w:val="none" w:sz="0" w:space="0" w:color="auto"/>
      </w:divBdr>
      <w:divsChild>
        <w:div w:id="103231252">
          <w:marLeft w:val="0"/>
          <w:marRight w:val="0"/>
          <w:marTop w:val="0"/>
          <w:marBottom w:val="0"/>
          <w:divBdr>
            <w:top w:val="none" w:sz="0" w:space="0" w:color="auto"/>
            <w:left w:val="none" w:sz="0" w:space="0" w:color="auto"/>
            <w:bottom w:val="none" w:sz="0" w:space="0" w:color="auto"/>
            <w:right w:val="none" w:sz="0" w:space="0" w:color="auto"/>
          </w:divBdr>
          <w:divsChild>
            <w:div w:id="1518735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6238143">
      <w:bodyDiv w:val="1"/>
      <w:marLeft w:val="0"/>
      <w:marRight w:val="0"/>
      <w:marTop w:val="0"/>
      <w:marBottom w:val="0"/>
      <w:divBdr>
        <w:top w:val="none" w:sz="0" w:space="0" w:color="auto"/>
        <w:left w:val="none" w:sz="0" w:space="0" w:color="auto"/>
        <w:bottom w:val="none" w:sz="0" w:space="0" w:color="auto"/>
        <w:right w:val="none" w:sz="0" w:space="0" w:color="auto"/>
      </w:divBdr>
      <w:divsChild>
        <w:div w:id="627854653">
          <w:marLeft w:val="0"/>
          <w:marRight w:val="0"/>
          <w:marTop w:val="0"/>
          <w:marBottom w:val="0"/>
          <w:divBdr>
            <w:top w:val="none" w:sz="0" w:space="0" w:color="auto"/>
            <w:left w:val="none" w:sz="0" w:space="0" w:color="auto"/>
            <w:bottom w:val="none" w:sz="0" w:space="0" w:color="auto"/>
            <w:right w:val="none" w:sz="0" w:space="0" w:color="auto"/>
          </w:divBdr>
        </w:div>
      </w:divsChild>
    </w:div>
    <w:div w:id="895357316">
      <w:bodyDiv w:val="1"/>
      <w:marLeft w:val="0"/>
      <w:marRight w:val="0"/>
      <w:marTop w:val="0"/>
      <w:marBottom w:val="0"/>
      <w:divBdr>
        <w:top w:val="none" w:sz="0" w:space="0" w:color="auto"/>
        <w:left w:val="none" w:sz="0" w:space="0" w:color="auto"/>
        <w:bottom w:val="none" w:sz="0" w:space="0" w:color="auto"/>
        <w:right w:val="none" w:sz="0" w:space="0" w:color="auto"/>
      </w:divBdr>
      <w:divsChild>
        <w:div w:id="132602130">
          <w:marLeft w:val="0"/>
          <w:marRight w:val="0"/>
          <w:marTop w:val="0"/>
          <w:marBottom w:val="0"/>
          <w:divBdr>
            <w:top w:val="none" w:sz="0" w:space="0" w:color="auto"/>
            <w:left w:val="none" w:sz="0" w:space="0" w:color="auto"/>
            <w:bottom w:val="none" w:sz="0" w:space="0" w:color="auto"/>
            <w:right w:val="none" w:sz="0" w:space="0" w:color="auto"/>
          </w:divBdr>
        </w:div>
      </w:divsChild>
    </w:div>
    <w:div w:id="897546962">
      <w:bodyDiv w:val="1"/>
      <w:marLeft w:val="0"/>
      <w:marRight w:val="0"/>
      <w:marTop w:val="0"/>
      <w:marBottom w:val="0"/>
      <w:divBdr>
        <w:top w:val="none" w:sz="0" w:space="0" w:color="auto"/>
        <w:left w:val="none" w:sz="0" w:space="0" w:color="auto"/>
        <w:bottom w:val="none" w:sz="0" w:space="0" w:color="auto"/>
        <w:right w:val="none" w:sz="0" w:space="0" w:color="auto"/>
      </w:divBdr>
    </w:div>
    <w:div w:id="900480830">
      <w:bodyDiv w:val="1"/>
      <w:marLeft w:val="0"/>
      <w:marRight w:val="0"/>
      <w:marTop w:val="0"/>
      <w:marBottom w:val="0"/>
      <w:divBdr>
        <w:top w:val="none" w:sz="0" w:space="0" w:color="auto"/>
        <w:left w:val="none" w:sz="0" w:space="0" w:color="auto"/>
        <w:bottom w:val="none" w:sz="0" w:space="0" w:color="auto"/>
        <w:right w:val="none" w:sz="0" w:space="0" w:color="auto"/>
      </w:divBdr>
      <w:divsChild>
        <w:div w:id="741754790">
          <w:marLeft w:val="0"/>
          <w:marRight w:val="0"/>
          <w:marTop w:val="0"/>
          <w:marBottom w:val="0"/>
          <w:divBdr>
            <w:top w:val="none" w:sz="0" w:space="0" w:color="auto"/>
            <w:left w:val="none" w:sz="0" w:space="0" w:color="auto"/>
            <w:bottom w:val="none" w:sz="0" w:space="0" w:color="auto"/>
            <w:right w:val="none" w:sz="0" w:space="0" w:color="auto"/>
          </w:divBdr>
        </w:div>
      </w:divsChild>
    </w:div>
    <w:div w:id="901208776">
      <w:bodyDiv w:val="1"/>
      <w:marLeft w:val="0"/>
      <w:marRight w:val="0"/>
      <w:marTop w:val="0"/>
      <w:marBottom w:val="0"/>
      <w:divBdr>
        <w:top w:val="none" w:sz="0" w:space="0" w:color="auto"/>
        <w:left w:val="none" w:sz="0" w:space="0" w:color="auto"/>
        <w:bottom w:val="none" w:sz="0" w:space="0" w:color="auto"/>
        <w:right w:val="none" w:sz="0" w:space="0" w:color="auto"/>
      </w:divBdr>
      <w:divsChild>
        <w:div w:id="414477905">
          <w:marLeft w:val="0"/>
          <w:marRight w:val="0"/>
          <w:marTop w:val="0"/>
          <w:marBottom w:val="0"/>
          <w:divBdr>
            <w:top w:val="none" w:sz="0" w:space="0" w:color="auto"/>
            <w:left w:val="none" w:sz="0" w:space="0" w:color="auto"/>
            <w:bottom w:val="none" w:sz="0" w:space="0" w:color="auto"/>
            <w:right w:val="none" w:sz="0" w:space="0" w:color="auto"/>
          </w:divBdr>
        </w:div>
      </w:divsChild>
    </w:div>
    <w:div w:id="932395731">
      <w:bodyDiv w:val="1"/>
      <w:marLeft w:val="0"/>
      <w:marRight w:val="0"/>
      <w:marTop w:val="0"/>
      <w:marBottom w:val="0"/>
      <w:divBdr>
        <w:top w:val="none" w:sz="0" w:space="0" w:color="auto"/>
        <w:left w:val="none" w:sz="0" w:space="0" w:color="auto"/>
        <w:bottom w:val="none" w:sz="0" w:space="0" w:color="auto"/>
        <w:right w:val="none" w:sz="0" w:space="0" w:color="auto"/>
      </w:divBdr>
      <w:divsChild>
        <w:div w:id="1944724043">
          <w:marLeft w:val="0"/>
          <w:marRight w:val="0"/>
          <w:marTop w:val="0"/>
          <w:marBottom w:val="0"/>
          <w:divBdr>
            <w:top w:val="none" w:sz="0" w:space="0" w:color="auto"/>
            <w:left w:val="none" w:sz="0" w:space="0" w:color="auto"/>
            <w:bottom w:val="none" w:sz="0" w:space="0" w:color="auto"/>
            <w:right w:val="none" w:sz="0" w:space="0" w:color="auto"/>
          </w:divBdr>
        </w:div>
      </w:divsChild>
    </w:div>
    <w:div w:id="944536445">
      <w:bodyDiv w:val="1"/>
      <w:marLeft w:val="0"/>
      <w:marRight w:val="0"/>
      <w:marTop w:val="0"/>
      <w:marBottom w:val="0"/>
      <w:divBdr>
        <w:top w:val="none" w:sz="0" w:space="0" w:color="auto"/>
        <w:left w:val="none" w:sz="0" w:space="0" w:color="auto"/>
        <w:bottom w:val="none" w:sz="0" w:space="0" w:color="auto"/>
        <w:right w:val="none" w:sz="0" w:space="0" w:color="auto"/>
      </w:divBdr>
      <w:divsChild>
        <w:div w:id="2086217479">
          <w:marLeft w:val="0"/>
          <w:marRight w:val="0"/>
          <w:marTop w:val="0"/>
          <w:marBottom w:val="0"/>
          <w:divBdr>
            <w:top w:val="none" w:sz="0" w:space="0" w:color="auto"/>
            <w:left w:val="none" w:sz="0" w:space="0" w:color="auto"/>
            <w:bottom w:val="none" w:sz="0" w:space="0" w:color="auto"/>
            <w:right w:val="none" w:sz="0" w:space="0" w:color="auto"/>
          </w:divBdr>
        </w:div>
      </w:divsChild>
    </w:div>
    <w:div w:id="959797017">
      <w:bodyDiv w:val="1"/>
      <w:marLeft w:val="0"/>
      <w:marRight w:val="0"/>
      <w:marTop w:val="0"/>
      <w:marBottom w:val="0"/>
      <w:divBdr>
        <w:top w:val="none" w:sz="0" w:space="0" w:color="auto"/>
        <w:left w:val="none" w:sz="0" w:space="0" w:color="auto"/>
        <w:bottom w:val="none" w:sz="0" w:space="0" w:color="auto"/>
        <w:right w:val="none" w:sz="0" w:space="0" w:color="auto"/>
      </w:divBdr>
      <w:divsChild>
        <w:div w:id="1047728174">
          <w:marLeft w:val="0"/>
          <w:marRight w:val="0"/>
          <w:marTop w:val="0"/>
          <w:marBottom w:val="0"/>
          <w:divBdr>
            <w:top w:val="none" w:sz="0" w:space="0" w:color="auto"/>
            <w:left w:val="none" w:sz="0" w:space="0" w:color="auto"/>
            <w:bottom w:val="none" w:sz="0" w:space="0" w:color="auto"/>
            <w:right w:val="none" w:sz="0" w:space="0" w:color="auto"/>
          </w:divBdr>
        </w:div>
      </w:divsChild>
    </w:div>
    <w:div w:id="966545891">
      <w:bodyDiv w:val="1"/>
      <w:marLeft w:val="0"/>
      <w:marRight w:val="0"/>
      <w:marTop w:val="0"/>
      <w:marBottom w:val="0"/>
      <w:divBdr>
        <w:top w:val="none" w:sz="0" w:space="0" w:color="auto"/>
        <w:left w:val="none" w:sz="0" w:space="0" w:color="auto"/>
        <w:bottom w:val="none" w:sz="0" w:space="0" w:color="auto"/>
        <w:right w:val="none" w:sz="0" w:space="0" w:color="auto"/>
      </w:divBdr>
      <w:divsChild>
        <w:div w:id="970786678">
          <w:marLeft w:val="0"/>
          <w:marRight w:val="0"/>
          <w:marTop w:val="0"/>
          <w:marBottom w:val="0"/>
          <w:divBdr>
            <w:top w:val="none" w:sz="0" w:space="0" w:color="auto"/>
            <w:left w:val="none" w:sz="0" w:space="0" w:color="auto"/>
            <w:bottom w:val="none" w:sz="0" w:space="0" w:color="auto"/>
            <w:right w:val="none" w:sz="0" w:space="0" w:color="auto"/>
          </w:divBdr>
        </w:div>
      </w:divsChild>
    </w:div>
    <w:div w:id="972248673">
      <w:bodyDiv w:val="1"/>
      <w:marLeft w:val="0"/>
      <w:marRight w:val="0"/>
      <w:marTop w:val="0"/>
      <w:marBottom w:val="0"/>
      <w:divBdr>
        <w:top w:val="none" w:sz="0" w:space="0" w:color="auto"/>
        <w:left w:val="none" w:sz="0" w:space="0" w:color="auto"/>
        <w:bottom w:val="none" w:sz="0" w:space="0" w:color="auto"/>
        <w:right w:val="none" w:sz="0" w:space="0" w:color="auto"/>
      </w:divBdr>
      <w:divsChild>
        <w:div w:id="852959252">
          <w:marLeft w:val="0"/>
          <w:marRight w:val="0"/>
          <w:marTop w:val="0"/>
          <w:marBottom w:val="0"/>
          <w:divBdr>
            <w:top w:val="none" w:sz="0" w:space="0" w:color="auto"/>
            <w:left w:val="none" w:sz="0" w:space="0" w:color="auto"/>
            <w:bottom w:val="none" w:sz="0" w:space="0" w:color="auto"/>
            <w:right w:val="none" w:sz="0" w:space="0" w:color="auto"/>
          </w:divBdr>
        </w:div>
      </w:divsChild>
    </w:div>
    <w:div w:id="984553083">
      <w:bodyDiv w:val="1"/>
      <w:marLeft w:val="0"/>
      <w:marRight w:val="0"/>
      <w:marTop w:val="0"/>
      <w:marBottom w:val="0"/>
      <w:divBdr>
        <w:top w:val="none" w:sz="0" w:space="0" w:color="auto"/>
        <w:left w:val="none" w:sz="0" w:space="0" w:color="auto"/>
        <w:bottom w:val="none" w:sz="0" w:space="0" w:color="auto"/>
        <w:right w:val="none" w:sz="0" w:space="0" w:color="auto"/>
      </w:divBdr>
      <w:divsChild>
        <w:div w:id="1119300039">
          <w:marLeft w:val="0"/>
          <w:marRight w:val="0"/>
          <w:marTop w:val="0"/>
          <w:marBottom w:val="0"/>
          <w:divBdr>
            <w:top w:val="none" w:sz="0" w:space="0" w:color="auto"/>
            <w:left w:val="none" w:sz="0" w:space="0" w:color="auto"/>
            <w:bottom w:val="none" w:sz="0" w:space="0" w:color="auto"/>
            <w:right w:val="none" w:sz="0" w:space="0" w:color="auto"/>
          </w:divBdr>
        </w:div>
      </w:divsChild>
    </w:div>
    <w:div w:id="993292320">
      <w:bodyDiv w:val="1"/>
      <w:marLeft w:val="0"/>
      <w:marRight w:val="0"/>
      <w:marTop w:val="0"/>
      <w:marBottom w:val="0"/>
      <w:divBdr>
        <w:top w:val="none" w:sz="0" w:space="0" w:color="auto"/>
        <w:left w:val="none" w:sz="0" w:space="0" w:color="auto"/>
        <w:bottom w:val="none" w:sz="0" w:space="0" w:color="auto"/>
        <w:right w:val="none" w:sz="0" w:space="0" w:color="auto"/>
      </w:divBdr>
      <w:divsChild>
        <w:div w:id="732001720">
          <w:marLeft w:val="0"/>
          <w:marRight w:val="0"/>
          <w:marTop w:val="0"/>
          <w:marBottom w:val="0"/>
          <w:divBdr>
            <w:top w:val="none" w:sz="0" w:space="0" w:color="auto"/>
            <w:left w:val="none" w:sz="0" w:space="0" w:color="auto"/>
            <w:bottom w:val="none" w:sz="0" w:space="0" w:color="auto"/>
            <w:right w:val="none" w:sz="0" w:space="0" w:color="auto"/>
          </w:divBdr>
        </w:div>
      </w:divsChild>
    </w:div>
    <w:div w:id="996156535">
      <w:bodyDiv w:val="1"/>
      <w:marLeft w:val="0"/>
      <w:marRight w:val="0"/>
      <w:marTop w:val="0"/>
      <w:marBottom w:val="0"/>
      <w:divBdr>
        <w:top w:val="none" w:sz="0" w:space="0" w:color="auto"/>
        <w:left w:val="none" w:sz="0" w:space="0" w:color="auto"/>
        <w:bottom w:val="none" w:sz="0" w:space="0" w:color="auto"/>
        <w:right w:val="none" w:sz="0" w:space="0" w:color="auto"/>
      </w:divBdr>
      <w:divsChild>
        <w:div w:id="82728897">
          <w:marLeft w:val="0"/>
          <w:marRight w:val="0"/>
          <w:marTop w:val="0"/>
          <w:marBottom w:val="0"/>
          <w:divBdr>
            <w:top w:val="none" w:sz="0" w:space="0" w:color="auto"/>
            <w:left w:val="none" w:sz="0" w:space="0" w:color="auto"/>
            <w:bottom w:val="none" w:sz="0" w:space="0" w:color="auto"/>
            <w:right w:val="none" w:sz="0" w:space="0" w:color="auto"/>
          </w:divBdr>
        </w:div>
      </w:divsChild>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sChild>
        <w:div w:id="177818030">
          <w:marLeft w:val="0"/>
          <w:marRight w:val="0"/>
          <w:marTop w:val="0"/>
          <w:marBottom w:val="0"/>
          <w:divBdr>
            <w:top w:val="none" w:sz="0" w:space="0" w:color="auto"/>
            <w:left w:val="none" w:sz="0" w:space="0" w:color="auto"/>
            <w:bottom w:val="none" w:sz="0" w:space="0" w:color="auto"/>
            <w:right w:val="none" w:sz="0" w:space="0" w:color="auto"/>
          </w:divBdr>
        </w:div>
      </w:divsChild>
    </w:div>
    <w:div w:id="1012805685">
      <w:bodyDiv w:val="1"/>
      <w:marLeft w:val="0"/>
      <w:marRight w:val="0"/>
      <w:marTop w:val="0"/>
      <w:marBottom w:val="0"/>
      <w:divBdr>
        <w:top w:val="none" w:sz="0" w:space="0" w:color="auto"/>
        <w:left w:val="none" w:sz="0" w:space="0" w:color="auto"/>
        <w:bottom w:val="none" w:sz="0" w:space="0" w:color="auto"/>
        <w:right w:val="none" w:sz="0" w:space="0" w:color="auto"/>
      </w:divBdr>
      <w:divsChild>
        <w:div w:id="1066801672">
          <w:marLeft w:val="0"/>
          <w:marRight w:val="0"/>
          <w:marTop w:val="0"/>
          <w:marBottom w:val="0"/>
          <w:divBdr>
            <w:top w:val="none" w:sz="0" w:space="0" w:color="auto"/>
            <w:left w:val="none" w:sz="0" w:space="0" w:color="auto"/>
            <w:bottom w:val="none" w:sz="0" w:space="0" w:color="auto"/>
            <w:right w:val="none" w:sz="0" w:space="0" w:color="auto"/>
          </w:divBdr>
          <w:divsChild>
            <w:div w:id="1647395446">
              <w:marLeft w:val="0"/>
              <w:marRight w:val="0"/>
              <w:marTop w:val="0"/>
              <w:marBottom w:val="0"/>
              <w:divBdr>
                <w:top w:val="none" w:sz="0" w:space="0" w:color="auto"/>
                <w:left w:val="none" w:sz="0" w:space="0" w:color="auto"/>
                <w:bottom w:val="none" w:sz="0" w:space="0" w:color="auto"/>
                <w:right w:val="none" w:sz="0" w:space="0" w:color="auto"/>
              </w:divBdr>
              <w:divsChild>
                <w:div w:id="1946111488">
                  <w:marLeft w:val="-225"/>
                  <w:marRight w:val="-225"/>
                  <w:marTop w:val="0"/>
                  <w:marBottom w:val="0"/>
                  <w:divBdr>
                    <w:top w:val="none" w:sz="0" w:space="0" w:color="auto"/>
                    <w:left w:val="none" w:sz="0" w:space="0" w:color="auto"/>
                    <w:bottom w:val="none" w:sz="0" w:space="0" w:color="auto"/>
                    <w:right w:val="none" w:sz="0" w:space="0" w:color="auto"/>
                  </w:divBdr>
                  <w:divsChild>
                    <w:div w:id="1276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5243">
      <w:bodyDiv w:val="1"/>
      <w:marLeft w:val="0"/>
      <w:marRight w:val="0"/>
      <w:marTop w:val="0"/>
      <w:marBottom w:val="0"/>
      <w:divBdr>
        <w:top w:val="none" w:sz="0" w:space="0" w:color="auto"/>
        <w:left w:val="none" w:sz="0" w:space="0" w:color="auto"/>
        <w:bottom w:val="none" w:sz="0" w:space="0" w:color="auto"/>
        <w:right w:val="none" w:sz="0" w:space="0" w:color="auto"/>
      </w:divBdr>
      <w:divsChild>
        <w:div w:id="2003197166">
          <w:marLeft w:val="0"/>
          <w:marRight w:val="0"/>
          <w:marTop w:val="0"/>
          <w:marBottom w:val="0"/>
          <w:divBdr>
            <w:top w:val="none" w:sz="0" w:space="0" w:color="auto"/>
            <w:left w:val="none" w:sz="0" w:space="0" w:color="auto"/>
            <w:bottom w:val="none" w:sz="0" w:space="0" w:color="auto"/>
            <w:right w:val="none" w:sz="0" w:space="0" w:color="auto"/>
          </w:divBdr>
        </w:div>
      </w:divsChild>
    </w:div>
    <w:div w:id="1028214503">
      <w:bodyDiv w:val="1"/>
      <w:marLeft w:val="0"/>
      <w:marRight w:val="0"/>
      <w:marTop w:val="0"/>
      <w:marBottom w:val="0"/>
      <w:divBdr>
        <w:top w:val="none" w:sz="0" w:space="0" w:color="auto"/>
        <w:left w:val="none" w:sz="0" w:space="0" w:color="auto"/>
        <w:bottom w:val="none" w:sz="0" w:space="0" w:color="auto"/>
        <w:right w:val="none" w:sz="0" w:space="0" w:color="auto"/>
      </w:divBdr>
      <w:divsChild>
        <w:div w:id="566844768">
          <w:marLeft w:val="0"/>
          <w:marRight w:val="0"/>
          <w:marTop w:val="0"/>
          <w:marBottom w:val="0"/>
          <w:divBdr>
            <w:top w:val="none" w:sz="0" w:space="0" w:color="auto"/>
            <w:left w:val="none" w:sz="0" w:space="0" w:color="auto"/>
            <w:bottom w:val="none" w:sz="0" w:space="0" w:color="auto"/>
            <w:right w:val="none" w:sz="0" w:space="0" w:color="auto"/>
          </w:divBdr>
        </w:div>
      </w:divsChild>
    </w:div>
    <w:div w:id="1045063104">
      <w:bodyDiv w:val="1"/>
      <w:marLeft w:val="0"/>
      <w:marRight w:val="0"/>
      <w:marTop w:val="0"/>
      <w:marBottom w:val="0"/>
      <w:divBdr>
        <w:top w:val="none" w:sz="0" w:space="0" w:color="auto"/>
        <w:left w:val="none" w:sz="0" w:space="0" w:color="auto"/>
        <w:bottom w:val="none" w:sz="0" w:space="0" w:color="auto"/>
        <w:right w:val="none" w:sz="0" w:space="0" w:color="auto"/>
      </w:divBdr>
      <w:divsChild>
        <w:div w:id="284239596">
          <w:marLeft w:val="0"/>
          <w:marRight w:val="0"/>
          <w:marTop w:val="0"/>
          <w:marBottom w:val="0"/>
          <w:divBdr>
            <w:top w:val="none" w:sz="0" w:space="0" w:color="auto"/>
            <w:left w:val="none" w:sz="0" w:space="0" w:color="auto"/>
            <w:bottom w:val="none" w:sz="0" w:space="0" w:color="auto"/>
            <w:right w:val="none" w:sz="0" w:space="0" w:color="auto"/>
          </w:divBdr>
        </w:div>
      </w:divsChild>
    </w:div>
    <w:div w:id="1052850823">
      <w:bodyDiv w:val="1"/>
      <w:marLeft w:val="0"/>
      <w:marRight w:val="0"/>
      <w:marTop w:val="0"/>
      <w:marBottom w:val="0"/>
      <w:divBdr>
        <w:top w:val="none" w:sz="0" w:space="0" w:color="auto"/>
        <w:left w:val="none" w:sz="0" w:space="0" w:color="auto"/>
        <w:bottom w:val="none" w:sz="0" w:space="0" w:color="auto"/>
        <w:right w:val="none" w:sz="0" w:space="0" w:color="auto"/>
      </w:divBdr>
      <w:divsChild>
        <w:div w:id="1624116523">
          <w:marLeft w:val="0"/>
          <w:marRight w:val="0"/>
          <w:marTop w:val="0"/>
          <w:marBottom w:val="0"/>
          <w:divBdr>
            <w:top w:val="none" w:sz="0" w:space="0" w:color="auto"/>
            <w:left w:val="none" w:sz="0" w:space="0" w:color="auto"/>
            <w:bottom w:val="none" w:sz="0" w:space="0" w:color="auto"/>
            <w:right w:val="none" w:sz="0" w:space="0" w:color="auto"/>
          </w:divBdr>
        </w:div>
      </w:divsChild>
    </w:div>
    <w:div w:id="1057781601">
      <w:bodyDiv w:val="1"/>
      <w:marLeft w:val="0"/>
      <w:marRight w:val="0"/>
      <w:marTop w:val="0"/>
      <w:marBottom w:val="0"/>
      <w:divBdr>
        <w:top w:val="none" w:sz="0" w:space="0" w:color="auto"/>
        <w:left w:val="none" w:sz="0" w:space="0" w:color="auto"/>
        <w:bottom w:val="none" w:sz="0" w:space="0" w:color="auto"/>
        <w:right w:val="none" w:sz="0" w:space="0" w:color="auto"/>
      </w:divBdr>
      <w:divsChild>
        <w:div w:id="1471826661">
          <w:marLeft w:val="0"/>
          <w:marRight w:val="0"/>
          <w:marTop w:val="0"/>
          <w:marBottom w:val="0"/>
          <w:divBdr>
            <w:top w:val="none" w:sz="0" w:space="0" w:color="auto"/>
            <w:left w:val="none" w:sz="0" w:space="0" w:color="auto"/>
            <w:bottom w:val="none" w:sz="0" w:space="0" w:color="auto"/>
            <w:right w:val="none" w:sz="0" w:space="0" w:color="auto"/>
          </w:divBdr>
        </w:div>
      </w:divsChild>
    </w:div>
    <w:div w:id="1064377091">
      <w:bodyDiv w:val="1"/>
      <w:marLeft w:val="0"/>
      <w:marRight w:val="0"/>
      <w:marTop w:val="0"/>
      <w:marBottom w:val="0"/>
      <w:divBdr>
        <w:top w:val="none" w:sz="0" w:space="0" w:color="auto"/>
        <w:left w:val="none" w:sz="0" w:space="0" w:color="auto"/>
        <w:bottom w:val="none" w:sz="0" w:space="0" w:color="auto"/>
        <w:right w:val="none" w:sz="0" w:space="0" w:color="auto"/>
      </w:divBdr>
      <w:divsChild>
        <w:div w:id="1919971841">
          <w:marLeft w:val="0"/>
          <w:marRight w:val="0"/>
          <w:marTop w:val="0"/>
          <w:marBottom w:val="0"/>
          <w:divBdr>
            <w:top w:val="none" w:sz="0" w:space="0" w:color="auto"/>
            <w:left w:val="none" w:sz="0" w:space="0" w:color="auto"/>
            <w:bottom w:val="none" w:sz="0" w:space="0" w:color="auto"/>
            <w:right w:val="none" w:sz="0" w:space="0" w:color="auto"/>
          </w:divBdr>
        </w:div>
      </w:divsChild>
    </w:div>
    <w:div w:id="1068966654">
      <w:bodyDiv w:val="1"/>
      <w:marLeft w:val="0"/>
      <w:marRight w:val="0"/>
      <w:marTop w:val="0"/>
      <w:marBottom w:val="0"/>
      <w:divBdr>
        <w:top w:val="none" w:sz="0" w:space="0" w:color="auto"/>
        <w:left w:val="none" w:sz="0" w:space="0" w:color="auto"/>
        <w:bottom w:val="none" w:sz="0" w:space="0" w:color="auto"/>
        <w:right w:val="none" w:sz="0" w:space="0" w:color="auto"/>
      </w:divBdr>
      <w:divsChild>
        <w:div w:id="1839038174">
          <w:marLeft w:val="0"/>
          <w:marRight w:val="0"/>
          <w:marTop w:val="0"/>
          <w:marBottom w:val="0"/>
          <w:divBdr>
            <w:top w:val="none" w:sz="0" w:space="0" w:color="auto"/>
            <w:left w:val="none" w:sz="0" w:space="0" w:color="auto"/>
            <w:bottom w:val="none" w:sz="0" w:space="0" w:color="auto"/>
            <w:right w:val="none" w:sz="0" w:space="0" w:color="auto"/>
          </w:divBdr>
        </w:div>
      </w:divsChild>
    </w:div>
    <w:div w:id="1071539844">
      <w:bodyDiv w:val="1"/>
      <w:marLeft w:val="0"/>
      <w:marRight w:val="0"/>
      <w:marTop w:val="0"/>
      <w:marBottom w:val="0"/>
      <w:divBdr>
        <w:top w:val="none" w:sz="0" w:space="0" w:color="auto"/>
        <w:left w:val="none" w:sz="0" w:space="0" w:color="auto"/>
        <w:bottom w:val="none" w:sz="0" w:space="0" w:color="auto"/>
        <w:right w:val="none" w:sz="0" w:space="0" w:color="auto"/>
      </w:divBdr>
      <w:divsChild>
        <w:div w:id="964582468">
          <w:marLeft w:val="0"/>
          <w:marRight w:val="0"/>
          <w:marTop w:val="0"/>
          <w:marBottom w:val="0"/>
          <w:divBdr>
            <w:top w:val="none" w:sz="0" w:space="0" w:color="auto"/>
            <w:left w:val="none" w:sz="0" w:space="0" w:color="auto"/>
            <w:bottom w:val="none" w:sz="0" w:space="0" w:color="auto"/>
            <w:right w:val="none" w:sz="0" w:space="0" w:color="auto"/>
          </w:divBdr>
        </w:div>
      </w:divsChild>
    </w:div>
    <w:div w:id="1074426432">
      <w:bodyDiv w:val="1"/>
      <w:marLeft w:val="0"/>
      <w:marRight w:val="0"/>
      <w:marTop w:val="0"/>
      <w:marBottom w:val="0"/>
      <w:divBdr>
        <w:top w:val="none" w:sz="0" w:space="0" w:color="auto"/>
        <w:left w:val="none" w:sz="0" w:space="0" w:color="auto"/>
        <w:bottom w:val="none" w:sz="0" w:space="0" w:color="auto"/>
        <w:right w:val="none" w:sz="0" w:space="0" w:color="auto"/>
      </w:divBdr>
      <w:divsChild>
        <w:div w:id="22825667">
          <w:marLeft w:val="0"/>
          <w:marRight w:val="0"/>
          <w:marTop w:val="0"/>
          <w:marBottom w:val="0"/>
          <w:divBdr>
            <w:top w:val="none" w:sz="0" w:space="0" w:color="auto"/>
            <w:left w:val="none" w:sz="0" w:space="0" w:color="auto"/>
            <w:bottom w:val="none" w:sz="0" w:space="0" w:color="auto"/>
            <w:right w:val="none" w:sz="0" w:space="0" w:color="auto"/>
          </w:divBdr>
        </w:div>
      </w:divsChild>
    </w:div>
    <w:div w:id="1075468198">
      <w:bodyDiv w:val="1"/>
      <w:marLeft w:val="0"/>
      <w:marRight w:val="0"/>
      <w:marTop w:val="0"/>
      <w:marBottom w:val="0"/>
      <w:divBdr>
        <w:top w:val="none" w:sz="0" w:space="0" w:color="auto"/>
        <w:left w:val="none" w:sz="0" w:space="0" w:color="auto"/>
        <w:bottom w:val="none" w:sz="0" w:space="0" w:color="auto"/>
        <w:right w:val="none" w:sz="0" w:space="0" w:color="auto"/>
      </w:divBdr>
      <w:divsChild>
        <w:div w:id="1127354658">
          <w:marLeft w:val="0"/>
          <w:marRight w:val="0"/>
          <w:marTop w:val="0"/>
          <w:marBottom w:val="0"/>
          <w:divBdr>
            <w:top w:val="none" w:sz="0" w:space="0" w:color="auto"/>
            <w:left w:val="none" w:sz="0" w:space="0" w:color="auto"/>
            <w:bottom w:val="none" w:sz="0" w:space="0" w:color="auto"/>
            <w:right w:val="none" w:sz="0" w:space="0" w:color="auto"/>
          </w:divBdr>
        </w:div>
      </w:divsChild>
    </w:div>
    <w:div w:id="1079210170">
      <w:bodyDiv w:val="1"/>
      <w:marLeft w:val="0"/>
      <w:marRight w:val="0"/>
      <w:marTop w:val="0"/>
      <w:marBottom w:val="0"/>
      <w:divBdr>
        <w:top w:val="none" w:sz="0" w:space="0" w:color="auto"/>
        <w:left w:val="none" w:sz="0" w:space="0" w:color="auto"/>
        <w:bottom w:val="none" w:sz="0" w:space="0" w:color="auto"/>
        <w:right w:val="none" w:sz="0" w:space="0" w:color="auto"/>
      </w:divBdr>
      <w:divsChild>
        <w:div w:id="320742354">
          <w:marLeft w:val="0"/>
          <w:marRight w:val="0"/>
          <w:marTop w:val="0"/>
          <w:marBottom w:val="0"/>
          <w:divBdr>
            <w:top w:val="none" w:sz="0" w:space="0" w:color="auto"/>
            <w:left w:val="none" w:sz="0" w:space="0" w:color="auto"/>
            <w:bottom w:val="none" w:sz="0" w:space="0" w:color="auto"/>
            <w:right w:val="none" w:sz="0" w:space="0" w:color="auto"/>
          </w:divBdr>
        </w:div>
      </w:divsChild>
    </w:div>
    <w:div w:id="1083181487">
      <w:bodyDiv w:val="1"/>
      <w:marLeft w:val="0"/>
      <w:marRight w:val="0"/>
      <w:marTop w:val="0"/>
      <w:marBottom w:val="0"/>
      <w:divBdr>
        <w:top w:val="none" w:sz="0" w:space="0" w:color="auto"/>
        <w:left w:val="none" w:sz="0" w:space="0" w:color="auto"/>
        <w:bottom w:val="none" w:sz="0" w:space="0" w:color="auto"/>
        <w:right w:val="none" w:sz="0" w:space="0" w:color="auto"/>
      </w:divBdr>
      <w:divsChild>
        <w:div w:id="1352536520">
          <w:marLeft w:val="0"/>
          <w:marRight w:val="0"/>
          <w:marTop w:val="0"/>
          <w:marBottom w:val="0"/>
          <w:divBdr>
            <w:top w:val="none" w:sz="0" w:space="0" w:color="auto"/>
            <w:left w:val="none" w:sz="0" w:space="0" w:color="auto"/>
            <w:bottom w:val="none" w:sz="0" w:space="0" w:color="auto"/>
            <w:right w:val="none" w:sz="0" w:space="0" w:color="auto"/>
          </w:divBdr>
        </w:div>
      </w:divsChild>
    </w:div>
    <w:div w:id="1085541214">
      <w:bodyDiv w:val="1"/>
      <w:marLeft w:val="0"/>
      <w:marRight w:val="0"/>
      <w:marTop w:val="0"/>
      <w:marBottom w:val="0"/>
      <w:divBdr>
        <w:top w:val="none" w:sz="0" w:space="0" w:color="auto"/>
        <w:left w:val="none" w:sz="0" w:space="0" w:color="auto"/>
        <w:bottom w:val="none" w:sz="0" w:space="0" w:color="auto"/>
        <w:right w:val="none" w:sz="0" w:space="0" w:color="auto"/>
      </w:divBdr>
      <w:divsChild>
        <w:div w:id="1725442926">
          <w:marLeft w:val="0"/>
          <w:marRight w:val="0"/>
          <w:marTop w:val="0"/>
          <w:marBottom w:val="0"/>
          <w:divBdr>
            <w:top w:val="none" w:sz="0" w:space="0" w:color="auto"/>
            <w:left w:val="none" w:sz="0" w:space="0" w:color="auto"/>
            <w:bottom w:val="none" w:sz="0" w:space="0" w:color="auto"/>
            <w:right w:val="none" w:sz="0" w:space="0" w:color="auto"/>
          </w:divBdr>
        </w:div>
      </w:divsChild>
    </w:div>
    <w:div w:id="1092314423">
      <w:bodyDiv w:val="1"/>
      <w:marLeft w:val="0"/>
      <w:marRight w:val="0"/>
      <w:marTop w:val="0"/>
      <w:marBottom w:val="0"/>
      <w:divBdr>
        <w:top w:val="none" w:sz="0" w:space="0" w:color="auto"/>
        <w:left w:val="none" w:sz="0" w:space="0" w:color="auto"/>
        <w:bottom w:val="none" w:sz="0" w:space="0" w:color="auto"/>
        <w:right w:val="none" w:sz="0" w:space="0" w:color="auto"/>
      </w:divBdr>
      <w:divsChild>
        <w:div w:id="620040482">
          <w:marLeft w:val="0"/>
          <w:marRight w:val="0"/>
          <w:marTop w:val="0"/>
          <w:marBottom w:val="0"/>
          <w:divBdr>
            <w:top w:val="none" w:sz="0" w:space="0" w:color="auto"/>
            <w:left w:val="none" w:sz="0" w:space="0" w:color="auto"/>
            <w:bottom w:val="none" w:sz="0" w:space="0" w:color="auto"/>
            <w:right w:val="none" w:sz="0" w:space="0" w:color="auto"/>
          </w:divBdr>
        </w:div>
      </w:divsChild>
    </w:div>
    <w:div w:id="1096055949">
      <w:bodyDiv w:val="1"/>
      <w:marLeft w:val="0"/>
      <w:marRight w:val="0"/>
      <w:marTop w:val="0"/>
      <w:marBottom w:val="0"/>
      <w:divBdr>
        <w:top w:val="none" w:sz="0" w:space="0" w:color="auto"/>
        <w:left w:val="none" w:sz="0" w:space="0" w:color="auto"/>
        <w:bottom w:val="none" w:sz="0" w:space="0" w:color="auto"/>
        <w:right w:val="none" w:sz="0" w:space="0" w:color="auto"/>
      </w:divBdr>
      <w:divsChild>
        <w:div w:id="1240360398">
          <w:marLeft w:val="0"/>
          <w:marRight w:val="0"/>
          <w:marTop w:val="0"/>
          <w:marBottom w:val="0"/>
          <w:divBdr>
            <w:top w:val="none" w:sz="0" w:space="0" w:color="auto"/>
            <w:left w:val="none" w:sz="0" w:space="0" w:color="auto"/>
            <w:bottom w:val="none" w:sz="0" w:space="0" w:color="auto"/>
            <w:right w:val="none" w:sz="0" w:space="0" w:color="auto"/>
          </w:divBdr>
        </w:div>
      </w:divsChild>
    </w:div>
    <w:div w:id="1106578091">
      <w:bodyDiv w:val="1"/>
      <w:marLeft w:val="0"/>
      <w:marRight w:val="0"/>
      <w:marTop w:val="0"/>
      <w:marBottom w:val="0"/>
      <w:divBdr>
        <w:top w:val="none" w:sz="0" w:space="0" w:color="auto"/>
        <w:left w:val="none" w:sz="0" w:space="0" w:color="auto"/>
        <w:bottom w:val="none" w:sz="0" w:space="0" w:color="auto"/>
        <w:right w:val="none" w:sz="0" w:space="0" w:color="auto"/>
      </w:divBdr>
      <w:divsChild>
        <w:div w:id="2137328255">
          <w:marLeft w:val="0"/>
          <w:marRight w:val="0"/>
          <w:marTop w:val="0"/>
          <w:marBottom w:val="0"/>
          <w:divBdr>
            <w:top w:val="none" w:sz="0" w:space="0" w:color="auto"/>
            <w:left w:val="none" w:sz="0" w:space="0" w:color="auto"/>
            <w:bottom w:val="none" w:sz="0" w:space="0" w:color="auto"/>
            <w:right w:val="none" w:sz="0" w:space="0" w:color="auto"/>
          </w:divBdr>
        </w:div>
      </w:divsChild>
    </w:div>
    <w:div w:id="1122991142">
      <w:bodyDiv w:val="1"/>
      <w:marLeft w:val="0"/>
      <w:marRight w:val="0"/>
      <w:marTop w:val="0"/>
      <w:marBottom w:val="0"/>
      <w:divBdr>
        <w:top w:val="none" w:sz="0" w:space="0" w:color="auto"/>
        <w:left w:val="none" w:sz="0" w:space="0" w:color="auto"/>
        <w:bottom w:val="none" w:sz="0" w:space="0" w:color="auto"/>
        <w:right w:val="none" w:sz="0" w:space="0" w:color="auto"/>
      </w:divBdr>
      <w:divsChild>
        <w:div w:id="1058942594">
          <w:marLeft w:val="0"/>
          <w:marRight w:val="0"/>
          <w:marTop w:val="0"/>
          <w:marBottom w:val="0"/>
          <w:divBdr>
            <w:top w:val="none" w:sz="0" w:space="0" w:color="auto"/>
            <w:left w:val="none" w:sz="0" w:space="0" w:color="auto"/>
            <w:bottom w:val="none" w:sz="0" w:space="0" w:color="auto"/>
            <w:right w:val="none" w:sz="0" w:space="0" w:color="auto"/>
          </w:divBdr>
        </w:div>
      </w:divsChild>
    </w:div>
    <w:div w:id="1154907201">
      <w:bodyDiv w:val="1"/>
      <w:marLeft w:val="0"/>
      <w:marRight w:val="0"/>
      <w:marTop w:val="0"/>
      <w:marBottom w:val="0"/>
      <w:divBdr>
        <w:top w:val="none" w:sz="0" w:space="0" w:color="auto"/>
        <w:left w:val="none" w:sz="0" w:space="0" w:color="auto"/>
        <w:bottom w:val="none" w:sz="0" w:space="0" w:color="auto"/>
        <w:right w:val="none" w:sz="0" w:space="0" w:color="auto"/>
      </w:divBdr>
    </w:div>
    <w:div w:id="115580455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77">
          <w:marLeft w:val="0"/>
          <w:marRight w:val="0"/>
          <w:marTop w:val="0"/>
          <w:marBottom w:val="0"/>
          <w:divBdr>
            <w:top w:val="none" w:sz="0" w:space="0" w:color="auto"/>
            <w:left w:val="none" w:sz="0" w:space="0" w:color="auto"/>
            <w:bottom w:val="none" w:sz="0" w:space="0" w:color="auto"/>
            <w:right w:val="none" w:sz="0" w:space="0" w:color="auto"/>
          </w:divBdr>
        </w:div>
      </w:divsChild>
    </w:div>
    <w:div w:id="1163396474">
      <w:bodyDiv w:val="1"/>
      <w:marLeft w:val="0"/>
      <w:marRight w:val="0"/>
      <w:marTop w:val="0"/>
      <w:marBottom w:val="0"/>
      <w:divBdr>
        <w:top w:val="none" w:sz="0" w:space="0" w:color="auto"/>
        <w:left w:val="none" w:sz="0" w:space="0" w:color="auto"/>
        <w:bottom w:val="none" w:sz="0" w:space="0" w:color="auto"/>
        <w:right w:val="none" w:sz="0" w:space="0" w:color="auto"/>
      </w:divBdr>
      <w:divsChild>
        <w:div w:id="1869366699">
          <w:marLeft w:val="0"/>
          <w:marRight w:val="0"/>
          <w:marTop w:val="0"/>
          <w:marBottom w:val="0"/>
          <w:divBdr>
            <w:top w:val="none" w:sz="0" w:space="0" w:color="auto"/>
            <w:left w:val="none" w:sz="0" w:space="0" w:color="auto"/>
            <w:bottom w:val="none" w:sz="0" w:space="0" w:color="auto"/>
            <w:right w:val="none" w:sz="0" w:space="0" w:color="auto"/>
          </w:divBdr>
        </w:div>
      </w:divsChild>
    </w:div>
    <w:div w:id="1176847003">
      <w:bodyDiv w:val="1"/>
      <w:marLeft w:val="0"/>
      <w:marRight w:val="0"/>
      <w:marTop w:val="0"/>
      <w:marBottom w:val="0"/>
      <w:divBdr>
        <w:top w:val="none" w:sz="0" w:space="0" w:color="auto"/>
        <w:left w:val="none" w:sz="0" w:space="0" w:color="auto"/>
        <w:bottom w:val="none" w:sz="0" w:space="0" w:color="auto"/>
        <w:right w:val="none" w:sz="0" w:space="0" w:color="auto"/>
      </w:divBdr>
      <w:divsChild>
        <w:div w:id="179205530">
          <w:marLeft w:val="0"/>
          <w:marRight w:val="0"/>
          <w:marTop w:val="0"/>
          <w:marBottom w:val="0"/>
          <w:divBdr>
            <w:top w:val="none" w:sz="0" w:space="0" w:color="auto"/>
            <w:left w:val="none" w:sz="0" w:space="0" w:color="auto"/>
            <w:bottom w:val="none" w:sz="0" w:space="0" w:color="auto"/>
            <w:right w:val="none" w:sz="0" w:space="0" w:color="auto"/>
          </w:divBdr>
        </w:div>
      </w:divsChild>
    </w:div>
    <w:div w:id="1199709212">
      <w:bodyDiv w:val="1"/>
      <w:marLeft w:val="0"/>
      <w:marRight w:val="0"/>
      <w:marTop w:val="0"/>
      <w:marBottom w:val="0"/>
      <w:divBdr>
        <w:top w:val="none" w:sz="0" w:space="0" w:color="auto"/>
        <w:left w:val="none" w:sz="0" w:space="0" w:color="auto"/>
        <w:bottom w:val="none" w:sz="0" w:space="0" w:color="auto"/>
        <w:right w:val="none" w:sz="0" w:space="0" w:color="auto"/>
      </w:divBdr>
      <w:divsChild>
        <w:div w:id="779449471">
          <w:marLeft w:val="0"/>
          <w:marRight w:val="0"/>
          <w:marTop w:val="0"/>
          <w:marBottom w:val="0"/>
          <w:divBdr>
            <w:top w:val="none" w:sz="0" w:space="0" w:color="auto"/>
            <w:left w:val="none" w:sz="0" w:space="0" w:color="auto"/>
            <w:bottom w:val="none" w:sz="0" w:space="0" w:color="auto"/>
            <w:right w:val="none" w:sz="0" w:space="0" w:color="auto"/>
          </w:divBdr>
        </w:div>
      </w:divsChild>
    </w:div>
    <w:div w:id="1201094598">
      <w:bodyDiv w:val="1"/>
      <w:marLeft w:val="0"/>
      <w:marRight w:val="0"/>
      <w:marTop w:val="0"/>
      <w:marBottom w:val="0"/>
      <w:divBdr>
        <w:top w:val="none" w:sz="0" w:space="0" w:color="auto"/>
        <w:left w:val="none" w:sz="0" w:space="0" w:color="auto"/>
        <w:bottom w:val="none" w:sz="0" w:space="0" w:color="auto"/>
        <w:right w:val="none" w:sz="0" w:space="0" w:color="auto"/>
      </w:divBdr>
      <w:divsChild>
        <w:div w:id="1133206883">
          <w:marLeft w:val="0"/>
          <w:marRight w:val="0"/>
          <w:marTop w:val="0"/>
          <w:marBottom w:val="0"/>
          <w:divBdr>
            <w:top w:val="none" w:sz="0" w:space="0" w:color="auto"/>
            <w:left w:val="none" w:sz="0" w:space="0" w:color="auto"/>
            <w:bottom w:val="none" w:sz="0" w:space="0" w:color="auto"/>
            <w:right w:val="none" w:sz="0" w:space="0" w:color="auto"/>
          </w:divBdr>
        </w:div>
      </w:divsChild>
    </w:div>
    <w:div w:id="1242174978">
      <w:bodyDiv w:val="1"/>
      <w:marLeft w:val="0"/>
      <w:marRight w:val="0"/>
      <w:marTop w:val="0"/>
      <w:marBottom w:val="0"/>
      <w:divBdr>
        <w:top w:val="none" w:sz="0" w:space="0" w:color="auto"/>
        <w:left w:val="none" w:sz="0" w:space="0" w:color="auto"/>
        <w:bottom w:val="none" w:sz="0" w:space="0" w:color="auto"/>
        <w:right w:val="none" w:sz="0" w:space="0" w:color="auto"/>
      </w:divBdr>
      <w:divsChild>
        <w:div w:id="1527720041">
          <w:marLeft w:val="0"/>
          <w:marRight w:val="0"/>
          <w:marTop w:val="0"/>
          <w:marBottom w:val="0"/>
          <w:divBdr>
            <w:top w:val="none" w:sz="0" w:space="0" w:color="auto"/>
            <w:left w:val="none" w:sz="0" w:space="0" w:color="auto"/>
            <w:bottom w:val="none" w:sz="0" w:space="0" w:color="auto"/>
            <w:right w:val="none" w:sz="0" w:space="0" w:color="auto"/>
          </w:divBdr>
        </w:div>
      </w:divsChild>
    </w:div>
    <w:div w:id="1253391526">
      <w:bodyDiv w:val="1"/>
      <w:marLeft w:val="0"/>
      <w:marRight w:val="0"/>
      <w:marTop w:val="0"/>
      <w:marBottom w:val="0"/>
      <w:divBdr>
        <w:top w:val="none" w:sz="0" w:space="0" w:color="auto"/>
        <w:left w:val="none" w:sz="0" w:space="0" w:color="auto"/>
        <w:bottom w:val="none" w:sz="0" w:space="0" w:color="auto"/>
        <w:right w:val="none" w:sz="0" w:space="0" w:color="auto"/>
      </w:divBdr>
      <w:divsChild>
        <w:div w:id="1656713896">
          <w:marLeft w:val="0"/>
          <w:marRight w:val="0"/>
          <w:marTop w:val="0"/>
          <w:marBottom w:val="0"/>
          <w:divBdr>
            <w:top w:val="none" w:sz="0" w:space="0" w:color="auto"/>
            <w:left w:val="none" w:sz="0" w:space="0" w:color="auto"/>
            <w:bottom w:val="none" w:sz="0" w:space="0" w:color="auto"/>
            <w:right w:val="none" w:sz="0" w:space="0" w:color="auto"/>
          </w:divBdr>
        </w:div>
      </w:divsChild>
    </w:div>
    <w:div w:id="1254821317">
      <w:bodyDiv w:val="1"/>
      <w:marLeft w:val="0"/>
      <w:marRight w:val="0"/>
      <w:marTop w:val="0"/>
      <w:marBottom w:val="0"/>
      <w:divBdr>
        <w:top w:val="none" w:sz="0" w:space="0" w:color="auto"/>
        <w:left w:val="none" w:sz="0" w:space="0" w:color="auto"/>
        <w:bottom w:val="none" w:sz="0" w:space="0" w:color="auto"/>
        <w:right w:val="none" w:sz="0" w:space="0" w:color="auto"/>
      </w:divBdr>
      <w:divsChild>
        <w:div w:id="32853800">
          <w:marLeft w:val="0"/>
          <w:marRight w:val="0"/>
          <w:marTop w:val="0"/>
          <w:marBottom w:val="0"/>
          <w:divBdr>
            <w:top w:val="none" w:sz="0" w:space="0" w:color="auto"/>
            <w:left w:val="none" w:sz="0" w:space="0" w:color="auto"/>
            <w:bottom w:val="none" w:sz="0" w:space="0" w:color="auto"/>
            <w:right w:val="none" w:sz="0" w:space="0" w:color="auto"/>
          </w:divBdr>
        </w:div>
      </w:divsChild>
    </w:div>
    <w:div w:id="1265109817">
      <w:bodyDiv w:val="1"/>
      <w:marLeft w:val="0"/>
      <w:marRight w:val="0"/>
      <w:marTop w:val="0"/>
      <w:marBottom w:val="0"/>
      <w:divBdr>
        <w:top w:val="none" w:sz="0" w:space="0" w:color="auto"/>
        <w:left w:val="none" w:sz="0" w:space="0" w:color="auto"/>
        <w:bottom w:val="none" w:sz="0" w:space="0" w:color="auto"/>
        <w:right w:val="none" w:sz="0" w:space="0" w:color="auto"/>
      </w:divBdr>
      <w:divsChild>
        <w:div w:id="1581018969">
          <w:marLeft w:val="0"/>
          <w:marRight w:val="0"/>
          <w:marTop w:val="0"/>
          <w:marBottom w:val="0"/>
          <w:divBdr>
            <w:top w:val="none" w:sz="0" w:space="0" w:color="auto"/>
            <w:left w:val="none" w:sz="0" w:space="0" w:color="auto"/>
            <w:bottom w:val="none" w:sz="0" w:space="0" w:color="auto"/>
            <w:right w:val="none" w:sz="0" w:space="0" w:color="auto"/>
          </w:divBdr>
          <w:divsChild>
            <w:div w:id="187218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3436032">
      <w:bodyDiv w:val="1"/>
      <w:marLeft w:val="0"/>
      <w:marRight w:val="0"/>
      <w:marTop w:val="0"/>
      <w:marBottom w:val="0"/>
      <w:divBdr>
        <w:top w:val="none" w:sz="0" w:space="0" w:color="auto"/>
        <w:left w:val="none" w:sz="0" w:space="0" w:color="auto"/>
        <w:bottom w:val="none" w:sz="0" w:space="0" w:color="auto"/>
        <w:right w:val="none" w:sz="0" w:space="0" w:color="auto"/>
      </w:divBdr>
      <w:divsChild>
        <w:div w:id="32703196">
          <w:marLeft w:val="0"/>
          <w:marRight w:val="0"/>
          <w:marTop w:val="0"/>
          <w:marBottom w:val="0"/>
          <w:divBdr>
            <w:top w:val="none" w:sz="0" w:space="0" w:color="auto"/>
            <w:left w:val="none" w:sz="0" w:space="0" w:color="auto"/>
            <w:bottom w:val="none" w:sz="0" w:space="0" w:color="auto"/>
            <w:right w:val="none" w:sz="0" w:space="0" w:color="auto"/>
          </w:divBdr>
        </w:div>
      </w:divsChild>
    </w:div>
    <w:div w:id="1275938651">
      <w:bodyDiv w:val="1"/>
      <w:marLeft w:val="0"/>
      <w:marRight w:val="0"/>
      <w:marTop w:val="0"/>
      <w:marBottom w:val="0"/>
      <w:divBdr>
        <w:top w:val="none" w:sz="0" w:space="0" w:color="auto"/>
        <w:left w:val="none" w:sz="0" w:space="0" w:color="auto"/>
        <w:bottom w:val="none" w:sz="0" w:space="0" w:color="auto"/>
        <w:right w:val="none" w:sz="0" w:space="0" w:color="auto"/>
      </w:divBdr>
      <w:divsChild>
        <w:div w:id="235215656">
          <w:marLeft w:val="0"/>
          <w:marRight w:val="0"/>
          <w:marTop w:val="0"/>
          <w:marBottom w:val="0"/>
          <w:divBdr>
            <w:top w:val="none" w:sz="0" w:space="0" w:color="auto"/>
            <w:left w:val="none" w:sz="0" w:space="0" w:color="auto"/>
            <w:bottom w:val="none" w:sz="0" w:space="0" w:color="auto"/>
            <w:right w:val="none" w:sz="0" w:space="0" w:color="auto"/>
          </w:divBdr>
        </w:div>
      </w:divsChild>
    </w:div>
    <w:div w:id="1277131584">
      <w:bodyDiv w:val="1"/>
      <w:marLeft w:val="0"/>
      <w:marRight w:val="0"/>
      <w:marTop w:val="0"/>
      <w:marBottom w:val="0"/>
      <w:divBdr>
        <w:top w:val="none" w:sz="0" w:space="0" w:color="auto"/>
        <w:left w:val="none" w:sz="0" w:space="0" w:color="auto"/>
        <w:bottom w:val="none" w:sz="0" w:space="0" w:color="auto"/>
        <w:right w:val="none" w:sz="0" w:space="0" w:color="auto"/>
      </w:divBdr>
      <w:divsChild>
        <w:div w:id="530732110">
          <w:marLeft w:val="0"/>
          <w:marRight w:val="0"/>
          <w:marTop w:val="0"/>
          <w:marBottom w:val="0"/>
          <w:divBdr>
            <w:top w:val="none" w:sz="0" w:space="0" w:color="auto"/>
            <w:left w:val="none" w:sz="0" w:space="0" w:color="auto"/>
            <w:bottom w:val="none" w:sz="0" w:space="0" w:color="auto"/>
            <w:right w:val="none" w:sz="0" w:space="0" w:color="auto"/>
          </w:divBdr>
        </w:div>
      </w:divsChild>
    </w:div>
    <w:div w:id="1300575751">
      <w:bodyDiv w:val="1"/>
      <w:marLeft w:val="0"/>
      <w:marRight w:val="0"/>
      <w:marTop w:val="0"/>
      <w:marBottom w:val="0"/>
      <w:divBdr>
        <w:top w:val="none" w:sz="0" w:space="0" w:color="auto"/>
        <w:left w:val="none" w:sz="0" w:space="0" w:color="auto"/>
        <w:bottom w:val="none" w:sz="0" w:space="0" w:color="auto"/>
        <w:right w:val="none" w:sz="0" w:space="0" w:color="auto"/>
      </w:divBdr>
      <w:divsChild>
        <w:div w:id="1578636295">
          <w:marLeft w:val="0"/>
          <w:marRight w:val="0"/>
          <w:marTop w:val="0"/>
          <w:marBottom w:val="0"/>
          <w:divBdr>
            <w:top w:val="none" w:sz="0" w:space="0" w:color="auto"/>
            <w:left w:val="none" w:sz="0" w:space="0" w:color="auto"/>
            <w:bottom w:val="none" w:sz="0" w:space="0" w:color="auto"/>
            <w:right w:val="none" w:sz="0" w:space="0" w:color="auto"/>
          </w:divBdr>
        </w:div>
      </w:divsChild>
    </w:div>
    <w:div w:id="1309439391">
      <w:bodyDiv w:val="1"/>
      <w:marLeft w:val="0"/>
      <w:marRight w:val="0"/>
      <w:marTop w:val="0"/>
      <w:marBottom w:val="0"/>
      <w:divBdr>
        <w:top w:val="none" w:sz="0" w:space="0" w:color="auto"/>
        <w:left w:val="none" w:sz="0" w:space="0" w:color="auto"/>
        <w:bottom w:val="none" w:sz="0" w:space="0" w:color="auto"/>
        <w:right w:val="none" w:sz="0" w:space="0" w:color="auto"/>
      </w:divBdr>
      <w:divsChild>
        <w:div w:id="132254613">
          <w:marLeft w:val="0"/>
          <w:marRight w:val="0"/>
          <w:marTop w:val="0"/>
          <w:marBottom w:val="0"/>
          <w:divBdr>
            <w:top w:val="none" w:sz="0" w:space="0" w:color="auto"/>
            <w:left w:val="none" w:sz="0" w:space="0" w:color="auto"/>
            <w:bottom w:val="none" w:sz="0" w:space="0" w:color="auto"/>
            <w:right w:val="none" w:sz="0" w:space="0" w:color="auto"/>
          </w:divBdr>
          <w:divsChild>
            <w:div w:id="995769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3951553">
      <w:bodyDiv w:val="1"/>
      <w:marLeft w:val="0"/>
      <w:marRight w:val="0"/>
      <w:marTop w:val="0"/>
      <w:marBottom w:val="0"/>
      <w:divBdr>
        <w:top w:val="none" w:sz="0" w:space="0" w:color="auto"/>
        <w:left w:val="none" w:sz="0" w:space="0" w:color="auto"/>
        <w:bottom w:val="none" w:sz="0" w:space="0" w:color="auto"/>
        <w:right w:val="none" w:sz="0" w:space="0" w:color="auto"/>
      </w:divBdr>
      <w:divsChild>
        <w:div w:id="1353192558">
          <w:marLeft w:val="0"/>
          <w:marRight w:val="0"/>
          <w:marTop w:val="0"/>
          <w:marBottom w:val="0"/>
          <w:divBdr>
            <w:top w:val="none" w:sz="0" w:space="0" w:color="auto"/>
            <w:left w:val="none" w:sz="0" w:space="0" w:color="auto"/>
            <w:bottom w:val="none" w:sz="0" w:space="0" w:color="auto"/>
            <w:right w:val="none" w:sz="0" w:space="0" w:color="auto"/>
          </w:divBdr>
        </w:div>
      </w:divsChild>
    </w:div>
    <w:div w:id="1323848677">
      <w:bodyDiv w:val="1"/>
      <w:marLeft w:val="0"/>
      <w:marRight w:val="0"/>
      <w:marTop w:val="0"/>
      <w:marBottom w:val="0"/>
      <w:divBdr>
        <w:top w:val="none" w:sz="0" w:space="0" w:color="auto"/>
        <w:left w:val="none" w:sz="0" w:space="0" w:color="auto"/>
        <w:bottom w:val="none" w:sz="0" w:space="0" w:color="auto"/>
        <w:right w:val="none" w:sz="0" w:space="0" w:color="auto"/>
      </w:divBdr>
      <w:divsChild>
        <w:div w:id="2064014831">
          <w:marLeft w:val="0"/>
          <w:marRight w:val="0"/>
          <w:marTop w:val="0"/>
          <w:marBottom w:val="0"/>
          <w:divBdr>
            <w:top w:val="none" w:sz="0" w:space="0" w:color="auto"/>
            <w:left w:val="none" w:sz="0" w:space="0" w:color="auto"/>
            <w:bottom w:val="none" w:sz="0" w:space="0" w:color="auto"/>
            <w:right w:val="none" w:sz="0" w:space="0" w:color="auto"/>
          </w:divBdr>
        </w:div>
      </w:divsChild>
    </w:div>
    <w:div w:id="1328895891">
      <w:bodyDiv w:val="1"/>
      <w:marLeft w:val="0"/>
      <w:marRight w:val="0"/>
      <w:marTop w:val="0"/>
      <w:marBottom w:val="0"/>
      <w:divBdr>
        <w:top w:val="none" w:sz="0" w:space="0" w:color="auto"/>
        <w:left w:val="none" w:sz="0" w:space="0" w:color="auto"/>
        <w:bottom w:val="none" w:sz="0" w:space="0" w:color="auto"/>
        <w:right w:val="none" w:sz="0" w:space="0" w:color="auto"/>
      </w:divBdr>
      <w:divsChild>
        <w:div w:id="440032341">
          <w:marLeft w:val="0"/>
          <w:marRight w:val="0"/>
          <w:marTop w:val="0"/>
          <w:marBottom w:val="0"/>
          <w:divBdr>
            <w:top w:val="none" w:sz="0" w:space="0" w:color="auto"/>
            <w:left w:val="none" w:sz="0" w:space="0" w:color="auto"/>
            <w:bottom w:val="none" w:sz="0" w:space="0" w:color="auto"/>
            <w:right w:val="none" w:sz="0" w:space="0" w:color="auto"/>
          </w:divBdr>
        </w:div>
      </w:divsChild>
    </w:div>
    <w:div w:id="1351493489">
      <w:bodyDiv w:val="1"/>
      <w:marLeft w:val="0"/>
      <w:marRight w:val="0"/>
      <w:marTop w:val="0"/>
      <w:marBottom w:val="0"/>
      <w:divBdr>
        <w:top w:val="none" w:sz="0" w:space="0" w:color="auto"/>
        <w:left w:val="none" w:sz="0" w:space="0" w:color="auto"/>
        <w:bottom w:val="none" w:sz="0" w:space="0" w:color="auto"/>
        <w:right w:val="none" w:sz="0" w:space="0" w:color="auto"/>
      </w:divBdr>
      <w:divsChild>
        <w:div w:id="1334260875">
          <w:marLeft w:val="0"/>
          <w:marRight w:val="0"/>
          <w:marTop w:val="0"/>
          <w:marBottom w:val="0"/>
          <w:divBdr>
            <w:top w:val="none" w:sz="0" w:space="0" w:color="auto"/>
            <w:left w:val="none" w:sz="0" w:space="0" w:color="auto"/>
            <w:bottom w:val="none" w:sz="0" w:space="0" w:color="auto"/>
            <w:right w:val="none" w:sz="0" w:space="0" w:color="auto"/>
          </w:divBdr>
        </w:div>
      </w:divsChild>
    </w:div>
    <w:div w:id="1364090043">
      <w:bodyDiv w:val="1"/>
      <w:marLeft w:val="0"/>
      <w:marRight w:val="0"/>
      <w:marTop w:val="0"/>
      <w:marBottom w:val="0"/>
      <w:divBdr>
        <w:top w:val="none" w:sz="0" w:space="0" w:color="auto"/>
        <w:left w:val="none" w:sz="0" w:space="0" w:color="auto"/>
        <w:bottom w:val="none" w:sz="0" w:space="0" w:color="auto"/>
        <w:right w:val="none" w:sz="0" w:space="0" w:color="auto"/>
      </w:divBdr>
      <w:divsChild>
        <w:div w:id="1410276072">
          <w:marLeft w:val="0"/>
          <w:marRight w:val="0"/>
          <w:marTop w:val="0"/>
          <w:marBottom w:val="0"/>
          <w:divBdr>
            <w:top w:val="none" w:sz="0" w:space="0" w:color="auto"/>
            <w:left w:val="none" w:sz="0" w:space="0" w:color="auto"/>
            <w:bottom w:val="none" w:sz="0" w:space="0" w:color="auto"/>
            <w:right w:val="none" w:sz="0" w:space="0" w:color="auto"/>
          </w:divBdr>
          <w:divsChild>
            <w:div w:id="2040354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6515447">
      <w:bodyDiv w:val="1"/>
      <w:marLeft w:val="0"/>
      <w:marRight w:val="0"/>
      <w:marTop w:val="0"/>
      <w:marBottom w:val="0"/>
      <w:divBdr>
        <w:top w:val="none" w:sz="0" w:space="0" w:color="auto"/>
        <w:left w:val="none" w:sz="0" w:space="0" w:color="auto"/>
        <w:bottom w:val="none" w:sz="0" w:space="0" w:color="auto"/>
        <w:right w:val="none" w:sz="0" w:space="0" w:color="auto"/>
      </w:divBdr>
      <w:divsChild>
        <w:div w:id="1661470579">
          <w:marLeft w:val="0"/>
          <w:marRight w:val="0"/>
          <w:marTop w:val="0"/>
          <w:marBottom w:val="0"/>
          <w:divBdr>
            <w:top w:val="none" w:sz="0" w:space="0" w:color="auto"/>
            <w:left w:val="none" w:sz="0" w:space="0" w:color="auto"/>
            <w:bottom w:val="none" w:sz="0" w:space="0" w:color="auto"/>
            <w:right w:val="none" w:sz="0" w:space="0" w:color="auto"/>
          </w:divBdr>
          <w:divsChild>
            <w:div w:id="814760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7099224">
      <w:bodyDiv w:val="1"/>
      <w:marLeft w:val="0"/>
      <w:marRight w:val="0"/>
      <w:marTop w:val="0"/>
      <w:marBottom w:val="0"/>
      <w:divBdr>
        <w:top w:val="none" w:sz="0" w:space="0" w:color="auto"/>
        <w:left w:val="none" w:sz="0" w:space="0" w:color="auto"/>
        <w:bottom w:val="none" w:sz="0" w:space="0" w:color="auto"/>
        <w:right w:val="none" w:sz="0" w:space="0" w:color="auto"/>
      </w:divBdr>
      <w:divsChild>
        <w:div w:id="1185558537">
          <w:marLeft w:val="0"/>
          <w:marRight w:val="0"/>
          <w:marTop w:val="0"/>
          <w:marBottom w:val="0"/>
          <w:divBdr>
            <w:top w:val="none" w:sz="0" w:space="0" w:color="auto"/>
            <w:left w:val="none" w:sz="0" w:space="0" w:color="auto"/>
            <w:bottom w:val="none" w:sz="0" w:space="0" w:color="auto"/>
            <w:right w:val="none" w:sz="0" w:space="0" w:color="auto"/>
          </w:divBdr>
        </w:div>
      </w:divsChild>
    </w:div>
    <w:div w:id="1374236882">
      <w:bodyDiv w:val="1"/>
      <w:marLeft w:val="0"/>
      <w:marRight w:val="0"/>
      <w:marTop w:val="0"/>
      <w:marBottom w:val="0"/>
      <w:divBdr>
        <w:top w:val="none" w:sz="0" w:space="0" w:color="auto"/>
        <w:left w:val="none" w:sz="0" w:space="0" w:color="auto"/>
        <w:bottom w:val="none" w:sz="0" w:space="0" w:color="auto"/>
        <w:right w:val="none" w:sz="0" w:space="0" w:color="auto"/>
      </w:divBdr>
      <w:divsChild>
        <w:div w:id="1144734340">
          <w:marLeft w:val="0"/>
          <w:marRight w:val="0"/>
          <w:marTop w:val="0"/>
          <w:marBottom w:val="0"/>
          <w:divBdr>
            <w:top w:val="none" w:sz="0" w:space="0" w:color="auto"/>
            <w:left w:val="none" w:sz="0" w:space="0" w:color="auto"/>
            <w:bottom w:val="none" w:sz="0" w:space="0" w:color="auto"/>
            <w:right w:val="none" w:sz="0" w:space="0" w:color="auto"/>
          </w:divBdr>
        </w:div>
      </w:divsChild>
    </w:div>
    <w:div w:id="1390805746">
      <w:bodyDiv w:val="1"/>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
      </w:divsChild>
    </w:div>
    <w:div w:id="1399477433">
      <w:bodyDiv w:val="1"/>
      <w:marLeft w:val="0"/>
      <w:marRight w:val="0"/>
      <w:marTop w:val="0"/>
      <w:marBottom w:val="0"/>
      <w:divBdr>
        <w:top w:val="none" w:sz="0" w:space="0" w:color="auto"/>
        <w:left w:val="none" w:sz="0" w:space="0" w:color="auto"/>
        <w:bottom w:val="none" w:sz="0" w:space="0" w:color="auto"/>
        <w:right w:val="none" w:sz="0" w:space="0" w:color="auto"/>
      </w:divBdr>
      <w:divsChild>
        <w:div w:id="59790971">
          <w:marLeft w:val="0"/>
          <w:marRight w:val="0"/>
          <w:marTop w:val="0"/>
          <w:marBottom w:val="0"/>
          <w:divBdr>
            <w:top w:val="none" w:sz="0" w:space="0" w:color="auto"/>
            <w:left w:val="none" w:sz="0" w:space="0" w:color="auto"/>
            <w:bottom w:val="none" w:sz="0" w:space="0" w:color="auto"/>
            <w:right w:val="none" w:sz="0" w:space="0" w:color="auto"/>
          </w:divBdr>
        </w:div>
      </w:divsChild>
    </w:div>
    <w:div w:id="1400519577">
      <w:bodyDiv w:val="1"/>
      <w:marLeft w:val="0"/>
      <w:marRight w:val="0"/>
      <w:marTop w:val="0"/>
      <w:marBottom w:val="0"/>
      <w:divBdr>
        <w:top w:val="none" w:sz="0" w:space="0" w:color="auto"/>
        <w:left w:val="none" w:sz="0" w:space="0" w:color="auto"/>
        <w:bottom w:val="none" w:sz="0" w:space="0" w:color="auto"/>
        <w:right w:val="none" w:sz="0" w:space="0" w:color="auto"/>
      </w:divBdr>
      <w:divsChild>
        <w:div w:id="644242657">
          <w:marLeft w:val="0"/>
          <w:marRight w:val="0"/>
          <w:marTop w:val="0"/>
          <w:marBottom w:val="0"/>
          <w:divBdr>
            <w:top w:val="none" w:sz="0" w:space="0" w:color="auto"/>
            <w:left w:val="none" w:sz="0" w:space="0" w:color="auto"/>
            <w:bottom w:val="none" w:sz="0" w:space="0" w:color="auto"/>
            <w:right w:val="none" w:sz="0" w:space="0" w:color="auto"/>
          </w:divBdr>
        </w:div>
      </w:divsChild>
    </w:div>
    <w:div w:id="1406218373">
      <w:bodyDiv w:val="1"/>
      <w:marLeft w:val="0"/>
      <w:marRight w:val="0"/>
      <w:marTop w:val="0"/>
      <w:marBottom w:val="0"/>
      <w:divBdr>
        <w:top w:val="none" w:sz="0" w:space="0" w:color="auto"/>
        <w:left w:val="none" w:sz="0" w:space="0" w:color="auto"/>
        <w:bottom w:val="none" w:sz="0" w:space="0" w:color="auto"/>
        <w:right w:val="none" w:sz="0" w:space="0" w:color="auto"/>
      </w:divBdr>
      <w:divsChild>
        <w:div w:id="1962226443">
          <w:marLeft w:val="0"/>
          <w:marRight w:val="0"/>
          <w:marTop w:val="0"/>
          <w:marBottom w:val="0"/>
          <w:divBdr>
            <w:top w:val="none" w:sz="0" w:space="0" w:color="auto"/>
            <w:left w:val="none" w:sz="0" w:space="0" w:color="auto"/>
            <w:bottom w:val="none" w:sz="0" w:space="0" w:color="auto"/>
            <w:right w:val="none" w:sz="0" w:space="0" w:color="auto"/>
          </w:divBdr>
        </w:div>
      </w:divsChild>
    </w:div>
    <w:div w:id="1411077255">
      <w:bodyDiv w:val="1"/>
      <w:marLeft w:val="0"/>
      <w:marRight w:val="0"/>
      <w:marTop w:val="0"/>
      <w:marBottom w:val="0"/>
      <w:divBdr>
        <w:top w:val="none" w:sz="0" w:space="0" w:color="auto"/>
        <w:left w:val="none" w:sz="0" w:space="0" w:color="auto"/>
        <w:bottom w:val="none" w:sz="0" w:space="0" w:color="auto"/>
        <w:right w:val="none" w:sz="0" w:space="0" w:color="auto"/>
      </w:divBdr>
      <w:divsChild>
        <w:div w:id="1565721088">
          <w:marLeft w:val="0"/>
          <w:marRight w:val="0"/>
          <w:marTop w:val="0"/>
          <w:marBottom w:val="0"/>
          <w:divBdr>
            <w:top w:val="none" w:sz="0" w:space="0" w:color="auto"/>
            <w:left w:val="none" w:sz="0" w:space="0" w:color="auto"/>
            <w:bottom w:val="none" w:sz="0" w:space="0" w:color="auto"/>
            <w:right w:val="none" w:sz="0" w:space="0" w:color="auto"/>
          </w:divBdr>
        </w:div>
      </w:divsChild>
    </w:div>
    <w:div w:id="1420954328">
      <w:bodyDiv w:val="1"/>
      <w:marLeft w:val="0"/>
      <w:marRight w:val="0"/>
      <w:marTop w:val="0"/>
      <w:marBottom w:val="0"/>
      <w:divBdr>
        <w:top w:val="none" w:sz="0" w:space="0" w:color="auto"/>
        <w:left w:val="none" w:sz="0" w:space="0" w:color="auto"/>
        <w:bottom w:val="none" w:sz="0" w:space="0" w:color="auto"/>
        <w:right w:val="none" w:sz="0" w:space="0" w:color="auto"/>
      </w:divBdr>
      <w:divsChild>
        <w:div w:id="1189828763">
          <w:marLeft w:val="0"/>
          <w:marRight w:val="0"/>
          <w:marTop w:val="0"/>
          <w:marBottom w:val="0"/>
          <w:divBdr>
            <w:top w:val="none" w:sz="0" w:space="0" w:color="auto"/>
            <w:left w:val="none" w:sz="0" w:space="0" w:color="auto"/>
            <w:bottom w:val="none" w:sz="0" w:space="0" w:color="auto"/>
            <w:right w:val="none" w:sz="0" w:space="0" w:color="auto"/>
          </w:divBdr>
        </w:div>
      </w:divsChild>
    </w:div>
    <w:div w:id="1474786338">
      <w:bodyDiv w:val="1"/>
      <w:marLeft w:val="0"/>
      <w:marRight w:val="0"/>
      <w:marTop w:val="0"/>
      <w:marBottom w:val="0"/>
      <w:divBdr>
        <w:top w:val="none" w:sz="0" w:space="0" w:color="auto"/>
        <w:left w:val="none" w:sz="0" w:space="0" w:color="auto"/>
        <w:bottom w:val="none" w:sz="0" w:space="0" w:color="auto"/>
        <w:right w:val="none" w:sz="0" w:space="0" w:color="auto"/>
      </w:divBdr>
      <w:divsChild>
        <w:div w:id="548996849">
          <w:marLeft w:val="0"/>
          <w:marRight w:val="0"/>
          <w:marTop w:val="0"/>
          <w:marBottom w:val="0"/>
          <w:divBdr>
            <w:top w:val="none" w:sz="0" w:space="0" w:color="auto"/>
            <w:left w:val="none" w:sz="0" w:space="0" w:color="auto"/>
            <w:bottom w:val="none" w:sz="0" w:space="0" w:color="auto"/>
            <w:right w:val="none" w:sz="0" w:space="0" w:color="auto"/>
          </w:divBdr>
        </w:div>
      </w:divsChild>
    </w:div>
    <w:div w:id="1476797416">
      <w:bodyDiv w:val="1"/>
      <w:marLeft w:val="0"/>
      <w:marRight w:val="0"/>
      <w:marTop w:val="0"/>
      <w:marBottom w:val="0"/>
      <w:divBdr>
        <w:top w:val="none" w:sz="0" w:space="0" w:color="auto"/>
        <w:left w:val="none" w:sz="0" w:space="0" w:color="auto"/>
        <w:bottom w:val="none" w:sz="0" w:space="0" w:color="auto"/>
        <w:right w:val="none" w:sz="0" w:space="0" w:color="auto"/>
      </w:divBdr>
      <w:divsChild>
        <w:div w:id="1544706437">
          <w:marLeft w:val="0"/>
          <w:marRight w:val="0"/>
          <w:marTop w:val="0"/>
          <w:marBottom w:val="0"/>
          <w:divBdr>
            <w:top w:val="none" w:sz="0" w:space="0" w:color="auto"/>
            <w:left w:val="none" w:sz="0" w:space="0" w:color="auto"/>
            <w:bottom w:val="none" w:sz="0" w:space="0" w:color="auto"/>
            <w:right w:val="none" w:sz="0" w:space="0" w:color="auto"/>
          </w:divBdr>
        </w:div>
      </w:divsChild>
    </w:div>
    <w:div w:id="1488549772">
      <w:bodyDiv w:val="1"/>
      <w:marLeft w:val="0"/>
      <w:marRight w:val="0"/>
      <w:marTop w:val="0"/>
      <w:marBottom w:val="0"/>
      <w:divBdr>
        <w:top w:val="none" w:sz="0" w:space="0" w:color="auto"/>
        <w:left w:val="none" w:sz="0" w:space="0" w:color="auto"/>
        <w:bottom w:val="none" w:sz="0" w:space="0" w:color="auto"/>
        <w:right w:val="none" w:sz="0" w:space="0" w:color="auto"/>
      </w:divBdr>
      <w:divsChild>
        <w:div w:id="1253246849">
          <w:marLeft w:val="0"/>
          <w:marRight w:val="0"/>
          <w:marTop w:val="0"/>
          <w:marBottom w:val="0"/>
          <w:divBdr>
            <w:top w:val="none" w:sz="0" w:space="0" w:color="auto"/>
            <w:left w:val="none" w:sz="0" w:space="0" w:color="auto"/>
            <w:bottom w:val="none" w:sz="0" w:space="0" w:color="auto"/>
            <w:right w:val="none" w:sz="0" w:space="0" w:color="auto"/>
          </w:divBdr>
        </w:div>
      </w:divsChild>
    </w:div>
    <w:div w:id="1493448046">
      <w:bodyDiv w:val="1"/>
      <w:marLeft w:val="0"/>
      <w:marRight w:val="0"/>
      <w:marTop w:val="0"/>
      <w:marBottom w:val="0"/>
      <w:divBdr>
        <w:top w:val="none" w:sz="0" w:space="0" w:color="auto"/>
        <w:left w:val="none" w:sz="0" w:space="0" w:color="auto"/>
        <w:bottom w:val="none" w:sz="0" w:space="0" w:color="auto"/>
        <w:right w:val="none" w:sz="0" w:space="0" w:color="auto"/>
      </w:divBdr>
      <w:divsChild>
        <w:div w:id="832255999">
          <w:marLeft w:val="0"/>
          <w:marRight w:val="0"/>
          <w:marTop w:val="0"/>
          <w:marBottom w:val="0"/>
          <w:divBdr>
            <w:top w:val="none" w:sz="0" w:space="0" w:color="auto"/>
            <w:left w:val="none" w:sz="0" w:space="0" w:color="auto"/>
            <w:bottom w:val="none" w:sz="0" w:space="0" w:color="auto"/>
            <w:right w:val="none" w:sz="0" w:space="0" w:color="auto"/>
          </w:divBdr>
          <w:divsChild>
            <w:div w:id="208518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8709160">
      <w:bodyDiv w:val="1"/>
      <w:marLeft w:val="0"/>
      <w:marRight w:val="0"/>
      <w:marTop w:val="0"/>
      <w:marBottom w:val="0"/>
      <w:divBdr>
        <w:top w:val="none" w:sz="0" w:space="0" w:color="auto"/>
        <w:left w:val="none" w:sz="0" w:space="0" w:color="auto"/>
        <w:bottom w:val="none" w:sz="0" w:space="0" w:color="auto"/>
        <w:right w:val="none" w:sz="0" w:space="0" w:color="auto"/>
      </w:divBdr>
      <w:divsChild>
        <w:div w:id="1120225247">
          <w:marLeft w:val="0"/>
          <w:marRight w:val="0"/>
          <w:marTop w:val="0"/>
          <w:marBottom w:val="0"/>
          <w:divBdr>
            <w:top w:val="none" w:sz="0" w:space="0" w:color="auto"/>
            <w:left w:val="none" w:sz="0" w:space="0" w:color="auto"/>
            <w:bottom w:val="none" w:sz="0" w:space="0" w:color="auto"/>
            <w:right w:val="none" w:sz="0" w:space="0" w:color="auto"/>
          </w:divBdr>
        </w:div>
      </w:divsChild>
    </w:div>
    <w:div w:id="1519349130">
      <w:bodyDiv w:val="1"/>
      <w:marLeft w:val="0"/>
      <w:marRight w:val="0"/>
      <w:marTop w:val="0"/>
      <w:marBottom w:val="0"/>
      <w:divBdr>
        <w:top w:val="none" w:sz="0" w:space="0" w:color="auto"/>
        <w:left w:val="none" w:sz="0" w:space="0" w:color="auto"/>
        <w:bottom w:val="none" w:sz="0" w:space="0" w:color="auto"/>
        <w:right w:val="none" w:sz="0" w:space="0" w:color="auto"/>
      </w:divBdr>
      <w:divsChild>
        <w:div w:id="1759250221">
          <w:marLeft w:val="0"/>
          <w:marRight w:val="0"/>
          <w:marTop w:val="0"/>
          <w:marBottom w:val="0"/>
          <w:divBdr>
            <w:top w:val="none" w:sz="0" w:space="0" w:color="auto"/>
            <w:left w:val="none" w:sz="0" w:space="0" w:color="auto"/>
            <w:bottom w:val="none" w:sz="0" w:space="0" w:color="auto"/>
            <w:right w:val="none" w:sz="0" w:space="0" w:color="auto"/>
          </w:divBdr>
        </w:div>
      </w:divsChild>
    </w:div>
    <w:div w:id="1530413836">
      <w:bodyDiv w:val="1"/>
      <w:marLeft w:val="0"/>
      <w:marRight w:val="0"/>
      <w:marTop w:val="0"/>
      <w:marBottom w:val="0"/>
      <w:divBdr>
        <w:top w:val="none" w:sz="0" w:space="0" w:color="auto"/>
        <w:left w:val="none" w:sz="0" w:space="0" w:color="auto"/>
        <w:bottom w:val="none" w:sz="0" w:space="0" w:color="auto"/>
        <w:right w:val="none" w:sz="0" w:space="0" w:color="auto"/>
      </w:divBdr>
      <w:divsChild>
        <w:div w:id="149249830">
          <w:marLeft w:val="0"/>
          <w:marRight w:val="0"/>
          <w:marTop w:val="0"/>
          <w:marBottom w:val="0"/>
          <w:divBdr>
            <w:top w:val="none" w:sz="0" w:space="0" w:color="auto"/>
            <w:left w:val="none" w:sz="0" w:space="0" w:color="auto"/>
            <w:bottom w:val="none" w:sz="0" w:space="0" w:color="auto"/>
            <w:right w:val="none" w:sz="0" w:space="0" w:color="auto"/>
          </w:divBdr>
          <w:divsChild>
            <w:div w:id="944456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071445">
      <w:bodyDiv w:val="1"/>
      <w:marLeft w:val="0"/>
      <w:marRight w:val="0"/>
      <w:marTop w:val="0"/>
      <w:marBottom w:val="0"/>
      <w:divBdr>
        <w:top w:val="none" w:sz="0" w:space="0" w:color="auto"/>
        <w:left w:val="none" w:sz="0" w:space="0" w:color="auto"/>
        <w:bottom w:val="none" w:sz="0" w:space="0" w:color="auto"/>
        <w:right w:val="none" w:sz="0" w:space="0" w:color="auto"/>
      </w:divBdr>
      <w:divsChild>
        <w:div w:id="1279557513">
          <w:marLeft w:val="0"/>
          <w:marRight w:val="0"/>
          <w:marTop w:val="0"/>
          <w:marBottom w:val="0"/>
          <w:divBdr>
            <w:top w:val="none" w:sz="0" w:space="0" w:color="auto"/>
            <w:left w:val="none" w:sz="0" w:space="0" w:color="auto"/>
            <w:bottom w:val="none" w:sz="0" w:space="0" w:color="auto"/>
            <w:right w:val="none" w:sz="0" w:space="0" w:color="auto"/>
          </w:divBdr>
        </w:div>
      </w:divsChild>
    </w:div>
    <w:div w:id="1538659629">
      <w:bodyDiv w:val="1"/>
      <w:marLeft w:val="0"/>
      <w:marRight w:val="0"/>
      <w:marTop w:val="0"/>
      <w:marBottom w:val="0"/>
      <w:divBdr>
        <w:top w:val="none" w:sz="0" w:space="0" w:color="auto"/>
        <w:left w:val="none" w:sz="0" w:space="0" w:color="auto"/>
        <w:bottom w:val="none" w:sz="0" w:space="0" w:color="auto"/>
        <w:right w:val="none" w:sz="0" w:space="0" w:color="auto"/>
      </w:divBdr>
      <w:divsChild>
        <w:div w:id="493228182">
          <w:marLeft w:val="0"/>
          <w:marRight w:val="0"/>
          <w:marTop w:val="0"/>
          <w:marBottom w:val="0"/>
          <w:divBdr>
            <w:top w:val="none" w:sz="0" w:space="0" w:color="auto"/>
            <w:left w:val="none" w:sz="0" w:space="0" w:color="auto"/>
            <w:bottom w:val="none" w:sz="0" w:space="0" w:color="auto"/>
            <w:right w:val="none" w:sz="0" w:space="0" w:color="auto"/>
          </w:divBdr>
        </w:div>
      </w:divsChild>
    </w:div>
    <w:div w:id="1539049209">
      <w:bodyDiv w:val="1"/>
      <w:marLeft w:val="0"/>
      <w:marRight w:val="0"/>
      <w:marTop w:val="0"/>
      <w:marBottom w:val="0"/>
      <w:divBdr>
        <w:top w:val="none" w:sz="0" w:space="0" w:color="auto"/>
        <w:left w:val="none" w:sz="0" w:space="0" w:color="auto"/>
        <w:bottom w:val="none" w:sz="0" w:space="0" w:color="auto"/>
        <w:right w:val="none" w:sz="0" w:space="0" w:color="auto"/>
      </w:divBdr>
      <w:divsChild>
        <w:div w:id="2117947723">
          <w:marLeft w:val="0"/>
          <w:marRight w:val="0"/>
          <w:marTop w:val="0"/>
          <w:marBottom w:val="0"/>
          <w:divBdr>
            <w:top w:val="none" w:sz="0" w:space="0" w:color="auto"/>
            <w:left w:val="none" w:sz="0" w:space="0" w:color="auto"/>
            <w:bottom w:val="none" w:sz="0" w:space="0" w:color="auto"/>
            <w:right w:val="none" w:sz="0" w:space="0" w:color="auto"/>
          </w:divBdr>
        </w:div>
      </w:divsChild>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1573924678">
      <w:bodyDiv w:val="1"/>
      <w:marLeft w:val="0"/>
      <w:marRight w:val="0"/>
      <w:marTop w:val="0"/>
      <w:marBottom w:val="0"/>
      <w:divBdr>
        <w:top w:val="none" w:sz="0" w:space="0" w:color="auto"/>
        <w:left w:val="none" w:sz="0" w:space="0" w:color="auto"/>
        <w:bottom w:val="none" w:sz="0" w:space="0" w:color="auto"/>
        <w:right w:val="none" w:sz="0" w:space="0" w:color="auto"/>
      </w:divBdr>
      <w:divsChild>
        <w:div w:id="41758062">
          <w:marLeft w:val="0"/>
          <w:marRight w:val="0"/>
          <w:marTop w:val="0"/>
          <w:marBottom w:val="0"/>
          <w:divBdr>
            <w:top w:val="none" w:sz="0" w:space="0" w:color="auto"/>
            <w:left w:val="none" w:sz="0" w:space="0" w:color="auto"/>
            <w:bottom w:val="none" w:sz="0" w:space="0" w:color="auto"/>
            <w:right w:val="none" w:sz="0" w:space="0" w:color="auto"/>
          </w:divBdr>
        </w:div>
      </w:divsChild>
    </w:div>
    <w:div w:id="1596549913">
      <w:bodyDiv w:val="1"/>
      <w:marLeft w:val="0"/>
      <w:marRight w:val="0"/>
      <w:marTop w:val="0"/>
      <w:marBottom w:val="0"/>
      <w:divBdr>
        <w:top w:val="none" w:sz="0" w:space="0" w:color="auto"/>
        <w:left w:val="none" w:sz="0" w:space="0" w:color="auto"/>
        <w:bottom w:val="none" w:sz="0" w:space="0" w:color="auto"/>
        <w:right w:val="none" w:sz="0" w:space="0" w:color="auto"/>
      </w:divBdr>
      <w:divsChild>
        <w:div w:id="578446539">
          <w:marLeft w:val="0"/>
          <w:marRight w:val="0"/>
          <w:marTop w:val="0"/>
          <w:marBottom w:val="0"/>
          <w:divBdr>
            <w:top w:val="none" w:sz="0" w:space="0" w:color="auto"/>
            <w:left w:val="none" w:sz="0" w:space="0" w:color="auto"/>
            <w:bottom w:val="none" w:sz="0" w:space="0" w:color="auto"/>
            <w:right w:val="none" w:sz="0" w:space="0" w:color="auto"/>
          </w:divBdr>
        </w:div>
      </w:divsChild>
    </w:div>
    <w:div w:id="1601453701">
      <w:bodyDiv w:val="1"/>
      <w:marLeft w:val="0"/>
      <w:marRight w:val="0"/>
      <w:marTop w:val="0"/>
      <w:marBottom w:val="0"/>
      <w:divBdr>
        <w:top w:val="none" w:sz="0" w:space="0" w:color="auto"/>
        <w:left w:val="none" w:sz="0" w:space="0" w:color="auto"/>
        <w:bottom w:val="none" w:sz="0" w:space="0" w:color="auto"/>
        <w:right w:val="none" w:sz="0" w:space="0" w:color="auto"/>
      </w:divBdr>
      <w:divsChild>
        <w:div w:id="944120343">
          <w:marLeft w:val="0"/>
          <w:marRight w:val="0"/>
          <w:marTop w:val="0"/>
          <w:marBottom w:val="0"/>
          <w:divBdr>
            <w:top w:val="none" w:sz="0" w:space="0" w:color="auto"/>
            <w:left w:val="none" w:sz="0" w:space="0" w:color="auto"/>
            <w:bottom w:val="none" w:sz="0" w:space="0" w:color="auto"/>
            <w:right w:val="none" w:sz="0" w:space="0" w:color="auto"/>
          </w:divBdr>
        </w:div>
      </w:divsChild>
    </w:div>
    <w:div w:id="1611425267">
      <w:bodyDiv w:val="1"/>
      <w:marLeft w:val="0"/>
      <w:marRight w:val="0"/>
      <w:marTop w:val="0"/>
      <w:marBottom w:val="0"/>
      <w:divBdr>
        <w:top w:val="none" w:sz="0" w:space="0" w:color="auto"/>
        <w:left w:val="none" w:sz="0" w:space="0" w:color="auto"/>
        <w:bottom w:val="none" w:sz="0" w:space="0" w:color="auto"/>
        <w:right w:val="none" w:sz="0" w:space="0" w:color="auto"/>
      </w:divBdr>
      <w:divsChild>
        <w:div w:id="1845509380">
          <w:marLeft w:val="0"/>
          <w:marRight w:val="0"/>
          <w:marTop w:val="0"/>
          <w:marBottom w:val="0"/>
          <w:divBdr>
            <w:top w:val="none" w:sz="0" w:space="0" w:color="auto"/>
            <w:left w:val="none" w:sz="0" w:space="0" w:color="auto"/>
            <w:bottom w:val="none" w:sz="0" w:space="0" w:color="auto"/>
            <w:right w:val="none" w:sz="0" w:space="0" w:color="auto"/>
          </w:divBdr>
        </w:div>
      </w:divsChild>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sChild>
        <w:div w:id="1477650571">
          <w:marLeft w:val="0"/>
          <w:marRight w:val="0"/>
          <w:marTop w:val="0"/>
          <w:marBottom w:val="0"/>
          <w:divBdr>
            <w:top w:val="none" w:sz="0" w:space="0" w:color="auto"/>
            <w:left w:val="none" w:sz="0" w:space="0" w:color="auto"/>
            <w:bottom w:val="none" w:sz="0" w:space="0" w:color="auto"/>
            <w:right w:val="none" w:sz="0" w:space="0" w:color="auto"/>
          </w:divBdr>
        </w:div>
      </w:divsChild>
    </w:div>
    <w:div w:id="1629630592">
      <w:bodyDiv w:val="1"/>
      <w:marLeft w:val="0"/>
      <w:marRight w:val="0"/>
      <w:marTop w:val="0"/>
      <w:marBottom w:val="0"/>
      <w:divBdr>
        <w:top w:val="none" w:sz="0" w:space="0" w:color="auto"/>
        <w:left w:val="none" w:sz="0" w:space="0" w:color="auto"/>
        <w:bottom w:val="none" w:sz="0" w:space="0" w:color="auto"/>
        <w:right w:val="none" w:sz="0" w:space="0" w:color="auto"/>
      </w:divBdr>
      <w:divsChild>
        <w:div w:id="522784621">
          <w:marLeft w:val="0"/>
          <w:marRight w:val="0"/>
          <w:marTop w:val="0"/>
          <w:marBottom w:val="0"/>
          <w:divBdr>
            <w:top w:val="none" w:sz="0" w:space="0" w:color="auto"/>
            <w:left w:val="none" w:sz="0" w:space="0" w:color="auto"/>
            <w:bottom w:val="none" w:sz="0" w:space="0" w:color="auto"/>
            <w:right w:val="none" w:sz="0" w:space="0" w:color="auto"/>
          </w:divBdr>
        </w:div>
      </w:divsChild>
    </w:div>
    <w:div w:id="1653408227">
      <w:bodyDiv w:val="1"/>
      <w:marLeft w:val="0"/>
      <w:marRight w:val="0"/>
      <w:marTop w:val="0"/>
      <w:marBottom w:val="0"/>
      <w:divBdr>
        <w:top w:val="none" w:sz="0" w:space="0" w:color="auto"/>
        <w:left w:val="none" w:sz="0" w:space="0" w:color="auto"/>
        <w:bottom w:val="none" w:sz="0" w:space="0" w:color="auto"/>
        <w:right w:val="none" w:sz="0" w:space="0" w:color="auto"/>
      </w:divBdr>
      <w:divsChild>
        <w:div w:id="1865171642">
          <w:marLeft w:val="0"/>
          <w:marRight w:val="0"/>
          <w:marTop w:val="0"/>
          <w:marBottom w:val="0"/>
          <w:divBdr>
            <w:top w:val="none" w:sz="0" w:space="0" w:color="auto"/>
            <w:left w:val="none" w:sz="0" w:space="0" w:color="auto"/>
            <w:bottom w:val="none" w:sz="0" w:space="0" w:color="auto"/>
            <w:right w:val="none" w:sz="0" w:space="0" w:color="auto"/>
          </w:divBdr>
        </w:div>
      </w:divsChild>
    </w:div>
    <w:div w:id="1661736480">
      <w:bodyDiv w:val="1"/>
      <w:marLeft w:val="0"/>
      <w:marRight w:val="0"/>
      <w:marTop w:val="0"/>
      <w:marBottom w:val="0"/>
      <w:divBdr>
        <w:top w:val="none" w:sz="0" w:space="0" w:color="auto"/>
        <w:left w:val="none" w:sz="0" w:space="0" w:color="auto"/>
        <w:bottom w:val="none" w:sz="0" w:space="0" w:color="auto"/>
        <w:right w:val="none" w:sz="0" w:space="0" w:color="auto"/>
      </w:divBdr>
      <w:divsChild>
        <w:div w:id="20015551">
          <w:marLeft w:val="0"/>
          <w:marRight w:val="0"/>
          <w:marTop w:val="0"/>
          <w:marBottom w:val="0"/>
          <w:divBdr>
            <w:top w:val="none" w:sz="0" w:space="0" w:color="auto"/>
            <w:left w:val="none" w:sz="0" w:space="0" w:color="auto"/>
            <w:bottom w:val="none" w:sz="0" w:space="0" w:color="auto"/>
            <w:right w:val="none" w:sz="0" w:space="0" w:color="auto"/>
          </w:divBdr>
        </w:div>
      </w:divsChild>
    </w:div>
    <w:div w:id="1661929369">
      <w:bodyDiv w:val="1"/>
      <w:marLeft w:val="0"/>
      <w:marRight w:val="0"/>
      <w:marTop w:val="0"/>
      <w:marBottom w:val="0"/>
      <w:divBdr>
        <w:top w:val="none" w:sz="0" w:space="0" w:color="auto"/>
        <w:left w:val="none" w:sz="0" w:space="0" w:color="auto"/>
        <w:bottom w:val="none" w:sz="0" w:space="0" w:color="auto"/>
        <w:right w:val="none" w:sz="0" w:space="0" w:color="auto"/>
      </w:divBdr>
      <w:divsChild>
        <w:div w:id="837572577">
          <w:marLeft w:val="0"/>
          <w:marRight w:val="0"/>
          <w:marTop w:val="0"/>
          <w:marBottom w:val="0"/>
          <w:divBdr>
            <w:top w:val="none" w:sz="0" w:space="0" w:color="auto"/>
            <w:left w:val="none" w:sz="0" w:space="0" w:color="auto"/>
            <w:bottom w:val="none" w:sz="0" w:space="0" w:color="auto"/>
            <w:right w:val="none" w:sz="0" w:space="0" w:color="auto"/>
          </w:divBdr>
          <w:divsChild>
            <w:div w:id="2072380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1999454">
      <w:bodyDiv w:val="1"/>
      <w:marLeft w:val="0"/>
      <w:marRight w:val="0"/>
      <w:marTop w:val="0"/>
      <w:marBottom w:val="0"/>
      <w:divBdr>
        <w:top w:val="none" w:sz="0" w:space="0" w:color="auto"/>
        <w:left w:val="none" w:sz="0" w:space="0" w:color="auto"/>
        <w:bottom w:val="none" w:sz="0" w:space="0" w:color="auto"/>
        <w:right w:val="none" w:sz="0" w:space="0" w:color="auto"/>
      </w:divBdr>
      <w:divsChild>
        <w:div w:id="1489059390">
          <w:marLeft w:val="0"/>
          <w:marRight w:val="0"/>
          <w:marTop w:val="0"/>
          <w:marBottom w:val="0"/>
          <w:divBdr>
            <w:top w:val="none" w:sz="0" w:space="0" w:color="auto"/>
            <w:left w:val="none" w:sz="0" w:space="0" w:color="auto"/>
            <w:bottom w:val="none" w:sz="0" w:space="0" w:color="auto"/>
            <w:right w:val="none" w:sz="0" w:space="0" w:color="auto"/>
          </w:divBdr>
        </w:div>
      </w:divsChild>
    </w:div>
    <w:div w:id="1665087583">
      <w:bodyDiv w:val="1"/>
      <w:marLeft w:val="0"/>
      <w:marRight w:val="0"/>
      <w:marTop w:val="0"/>
      <w:marBottom w:val="0"/>
      <w:divBdr>
        <w:top w:val="none" w:sz="0" w:space="0" w:color="auto"/>
        <w:left w:val="none" w:sz="0" w:space="0" w:color="auto"/>
        <w:bottom w:val="none" w:sz="0" w:space="0" w:color="auto"/>
        <w:right w:val="none" w:sz="0" w:space="0" w:color="auto"/>
      </w:divBdr>
      <w:divsChild>
        <w:div w:id="412775331">
          <w:marLeft w:val="0"/>
          <w:marRight w:val="0"/>
          <w:marTop w:val="0"/>
          <w:marBottom w:val="0"/>
          <w:divBdr>
            <w:top w:val="none" w:sz="0" w:space="0" w:color="auto"/>
            <w:left w:val="none" w:sz="0" w:space="0" w:color="auto"/>
            <w:bottom w:val="none" w:sz="0" w:space="0" w:color="auto"/>
            <w:right w:val="none" w:sz="0" w:space="0" w:color="auto"/>
          </w:divBdr>
        </w:div>
      </w:divsChild>
    </w:div>
    <w:div w:id="1673100390">
      <w:bodyDiv w:val="1"/>
      <w:marLeft w:val="0"/>
      <w:marRight w:val="0"/>
      <w:marTop w:val="0"/>
      <w:marBottom w:val="0"/>
      <w:divBdr>
        <w:top w:val="none" w:sz="0" w:space="0" w:color="auto"/>
        <w:left w:val="none" w:sz="0" w:space="0" w:color="auto"/>
        <w:bottom w:val="none" w:sz="0" w:space="0" w:color="auto"/>
        <w:right w:val="none" w:sz="0" w:space="0" w:color="auto"/>
      </w:divBdr>
      <w:divsChild>
        <w:div w:id="1514757182">
          <w:marLeft w:val="0"/>
          <w:marRight w:val="0"/>
          <w:marTop w:val="0"/>
          <w:marBottom w:val="0"/>
          <w:divBdr>
            <w:top w:val="none" w:sz="0" w:space="0" w:color="auto"/>
            <w:left w:val="none" w:sz="0" w:space="0" w:color="auto"/>
            <w:bottom w:val="none" w:sz="0" w:space="0" w:color="auto"/>
            <w:right w:val="none" w:sz="0" w:space="0" w:color="auto"/>
          </w:divBdr>
          <w:divsChild>
            <w:div w:id="1751807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3409595">
      <w:bodyDiv w:val="1"/>
      <w:marLeft w:val="0"/>
      <w:marRight w:val="0"/>
      <w:marTop w:val="0"/>
      <w:marBottom w:val="0"/>
      <w:divBdr>
        <w:top w:val="none" w:sz="0" w:space="0" w:color="auto"/>
        <w:left w:val="none" w:sz="0" w:space="0" w:color="auto"/>
        <w:bottom w:val="none" w:sz="0" w:space="0" w:color="auto"/>
        <w:right w:val="none" w:sz="0" w:space="0" w:color="auto"/>
      </w:divBdr>
      <w:divsChild>
        <w:div w:id="1282954695">
          <w:marLeft w:val="0"/>
          <w:marRight w:val="0"/>
          <w:marTop w:val="0"/>
          <w:marBottom w:val="0"/>
          <w:divBdr>
            <w:top w:val="none" w:sz="0" w:space="0" w:color="auto"/>
            <w:left w:val="none" w:sz="0" w:space="0" w:color="auto"/>
            <w:bottom w:val="none" w:sz="0" w:space="0" w:color="auto"/>
            <w:right w:val="none" w:sz="0" w:space="0" w:color="auto"/>
          </w:divBdr>
        </w:div>
      </w:divsChild>
    </w:div>
    <w:div w:id="1693723075">
      <w:bodyDiv w:val="1"/>
      <w:marLeft w:val="0"/>
      <w:marRight w:val="0"/>
      <w:marTop w:val="0"/>
      <w:marBottom w:val="0"/>
      <w:divBdr>
        <w:top w:val="none" w:sz="0" w:space="0" w:color="auto"/>
        <w:left w:val="none" w:sz="0" w:space="0" w:color="auto"/>
        <w:bottom w:val="none" w:sz="0" w:space="0" w:color="auto"/>
        <w:right w:val="none" w:sz="0" w:space="0" w:color="auto"/>
      </w:divBdr>
      <w:divsChild>
        <w:div w:id="1703631881">
          <w:marLeft w:val="0"/>
          <w:marRight w:val="0"/>
          <w:marTop w:val="0"/>
          <w:marBottom w:val="0"/>
          <w:divBdr>
            <w:top w:val="none" w:sz="0" w:space="0" w:color="auto"/>
            <w:left w:val="none" w:sz="0" w:space="0" w:color="auto"/>
            <w:bottom w:val="none" w:sz="0" w:space="0" w:color="auto"/>
            <w:right w:val="none" w:sz="0" w:space="0" w:color="auto"/>
          </w:divBdr>
        </w:div>
      </w:divsChild>
    </w:div>
    <w:div w:id="1722366775">
      <w:bodyDiv w:val="1"/>
      <w:marLeft w:val="0"/>
      <w:marRight w:val="0"/>
      <w:marTop w:val="0"/>
      <w:marBottom w:val="0"/>
      <w:divBdr>
        <w:top w:val="none" w:sz="0" w:space="0" w:color="auto"/>
        <w:left w:val="none" w:sz="0" w:space="0" w:color="auto"/>
        <w:bottom w:val="none" w:sz="0" w:space="0" w:color="auto"/>
        <w:right w:val="none" w:sz="0" w:space="0" w:color="auto"/>
      </w:divBdr>
      <w:divsChild>
        <w:div w:id="1014653628">
          <w:marLeft w:val="0"/>
          <w:marRight w:val="0"/>
          <w:marTop w:val="0"/>
          <w:marBottom w:val="0"/>
          <w:divBdr>
            <w:top w:val="none" w:sz="0" w:space="0" w:color="auto"/>
            <w:left w:val="none" w:sz="0" w:space="0" w:color="auto"/>
            <w:bottom w:val="none" w:sz="0" w:space="0" w:color="auto"/>
            <w:right w:val="none" w:sz="0" w:space="0" w:color="auto"/>
          </w:divBdr>
        </w:div>
      </w:divsChild>
    </w:div>
    <w:div w:id="1725984037">
      <w:bodyDiv w:val="1"/>
      <w:marLeft w:val="0"/>
      <w:marRight w:val="0"/>
      <w:marTop w:val="0"/>
      <w:marBottom w:val="0"/>
      <w:divBdr>
        <w:top w:val="none" w:sz="0" w:space="0" w:color="auto"/>
        <w:left w:val="none" w:sz="0" w:space="0" w:color="auto"/>
        <w:bottom w:val="none" w:sz="0" w:space="0" w:color="auto"/>
        <w:right w:val="none" w:sz="0" w:space="0" w:color="auto"/>
      </w:divBdr>
      <w:divsChild>
        <w:div w:id="1477911047">
          <w:marLeft w:val="0"/>
          <w:marRight w:val="0"/>
          <w:marTop w:val="0"/>
          <w:marBottom w:val="0"/>
          <w:divBdr>
            <w:top w:val="none" w:sz="0" w:space="0" w:color="auto"/>
            <w:left w:val="none" w:sz="0" w:space="0" w:color="auto"/>
            <w:bottom w:val="none" w:sz="0" w:space="0" w:color="auto"/>
            <w:right w:val="none" w:sz="0" w:space="0" w:color="auto"/>
          </w:divBdr>
        </w:div>
      </w:divsChild>
    </w:div>
    <w:div w:id="1727996549">
      <w:bodyDiv w:val="1"/>
      <w:marLeft w:val="0"/>
      <w:marRight w:val="0"/>
      <w:marTop w:val="0"/>
      <w:marBottom w:val="0"/>
      <w:divBdr>
        <w:top w:val="none" w:sz="0" w:space="0" w:color="auto"/>
        <w:left w:val="none" w:sz="0" w:space="0" w:color="auto"/>
        <w:bottom w:val="none" w:sz="0" w:space="0" w:color="auto"/>
        <w:right w:val="none" w:sz="0" w:space="0" w:color="auto"/>
      </w:divBdr>
      <w:divsChild>
        <w:div w:id="757796928">
          <w:marLeft w:val="0"/>
          <w:marRight w:val="0"/>
          <w:marTop w:val="0"/>
          <w:marBottom w:val="0"/>
          <w:divBdr>
            <w:top w:val="none" w:sz="0" w:space="0" w:color="auto"/>
            <w:left w:val="none" w:sz="0" w:space="0" w:color="auto"/>
            <w:bottom w:val="none" w:sz="0" w:space="0" w:color="auto"/>
            <w:right w:val="none" w:sz="0" w:space="0" w:color="auto"/>
          </w:divBdr>
        </w:div>
      </w:divsChild>
    </w:div>
    <w:div w:id="1729110422">
      <w:bodyDiv w:val="1"/>
      <w:marLeft w:val="0"/>
      <w:marRight w:val="0"/>
      <w:marTop w:val="0"/>
      <w:marBottom w:val="0"/>
      <w:divBdr>
        <w:top w:val="none" w:sz="0" w:space="0" w:color="auto"/>
        <w:left w:val="none" w:sz="0" w:space="0" w:color="auto"/>
        <w:bottom w:val="none" w:sz="0" w:space="0" w:color="auto"/>
        <w:right w:val="none" w:sz="0" w:space="0" w:color="auto"/>
      </w:divBdr>
      <w:divsChild>
        <w:div w:id="971860355">
          <w:marLeft w:val="0"/>
          <w:marRight w:val="0"/>
          <w:marTop w:val="0"/>
          <w:marBottom w:val="0"/>
          <w:divBdr>
            <w:top w:val="none" w:sz="0" w:space="0" w:color="auto"/>
            <w:left w:val="none" w:sz="0" w:space="0" w:color="auto"/>
            <w:bottom w:val="none" w:sz="0" w:space="0" w:color="auto"/>
            <w:right w:val="none" w:sz="0" w:space="0" w:color="auto"/>
          </w:divBdr>
        </w:div>
      </w:divsChild>
    </w:div>
    <w:div w:id="1737315282">
      <w:bodyDiv w:val="1"/>
      <w:marLeft w:val="0"/>
      <w:marRight w:val="0"/>
      <w:marTop w:val="0"/>
      <w:marBottom w:val="0"/>
      <w:divBdr>
        <w:top w:val="none" w:sz="0" w:space="0" w:color="auto"/>
        <w:left w:val="none" w:sz="0" w:space="0" w:color="auto"/>
        <w:bottom w:val="none" w:sz="0" w:space="0" w:color="auto"/>
        <w:right w:val="none" w:sz="0" w:space="0" w:color="auto"/>
      </w:divBdr>
      <w:divsChild>
        <w:div w:id="1972325227">
          <w:marLeft w:val="0"/>
          <w:marRight w:val="0"/>
          <w:marTop w:val="0"/>
          <w:marBottom w:val="0"/>
          <w:divBdr>
            <w:top w:val="none" w:sz="0" w:space="0" w:color="auto"/>
            <w:left w:val="none" w:sz="0" w:space="0" w:color="auto"/>
            <w:bottom w:val="none" w:sz="0" w:space="0" w:color="auto"/>
            <w:right w:val="none" w:sz="0" w:space="0" w:color="auto"/>
          </w:divBdr>
        </w:div>
      </w:divsChild>
    </w:div>
    <w:div w:id="1752652438">
      <w:bodyDiv w:val="1"/>
      <w:marLeft w:val="0"/>
      <w:marRight w:val="0"/>
      <w:marTop w:val="0"/>
      <w:marBottom w:val="0"/>
      <w:divBdr>
        <w:top w:val="none" w:sz="0" w:space="0" w:color="auto"/>
        <w:left w:val="none" w:sz="0" w:space="0" w:color="auto"/>
        <w:bottom w:val="none" w:sz="0" w:space="0" w:color="auto"/>
        <w:right w:val="none" w:sz="0" w:space="0" w:color="auto"/>
      </w:divBdr>
      <w:divsChild>
        <w:div w:id="1554148122">
          <w:marLeft w:val="0"/>
          <w:marRight w:val="0"/>
          <w:marTop w:val="0"/>
          <w:marBottom w:val="0"/>
          <w:divBdr>
            <w:top w:val="none" w:sz="0" w:space="0" w:color="auto"/>
            <w:left w:val="none" w:sz="0" w:space="0" w:color="auto"/>
            <w:bottom w:val="none" w:sz="0" w:space="0" w:color="auto"/>
            <w:right w:val="none" w:sz="0" w:space="0" w:color="auto"/>
          </w:divBdr>
          <w:divsChild>
            <w:div w:id="54938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5784196">
      <w:bodyDiv w:val="1"/>
      <w:marLeft w:val="0"/>
      <w:marRight w:val="0"/>
      <w:marTop w:val="0"/>
      <w:marBottom w:val="0"/>
      <w:divBdr>
        <w:top w:val="none" w:sz="0" w:space="0" w:color="auto"/>
        <w:left w:val="none" w:sz="0" w:space="0" w:color="auto"/>
        <w:bottom w:val="none" w:sz="0" w:space="0" w:color="auto"/>
        <w:right w:val="none" w:sz="0" w:space="0" w:color="auto"/>
      </w:divBdr>
      <w:divsChild>
        <w:div w:id="950550008">
          <w:marLeft w:val="0"/>
          <w:marRight w:val="0"/>
          <w:marTop w:val="0"/>
          <w:marBottom w:val="0"/>
          <w:divBdr>
            <w:top w:val="none" w:sz="0" w:space="0" w:color="auto"/>
            <w:left w:val="none" w:sz="0" w:space="0" w:color="auto"/>
            <w:bottom w:val="none" w:sz="0" w:space="0" w:color="auto"/>
            <w:right w:val="none" w:sz="0" w:space="0" w:color="auto"/>
          </w:divBdr>
          <w:divsChild>
            <w:div w:id="1555265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822638">
      <w:bodyDiv w:val="1"/>
      <w:marLeft w:val="0"/>
      <w:marRight w:val="0"/>
      <w:marTop w:val="0"/>
      <w:marBottom w:val="0"/>
      <w:divBdr>
        <w:top w:val="none" w:sz="0" w:space="0" w:color="auto"/>
        <w:left w:val="none" w:sz="0" w:space="0" w:color="auto"/>
        <w:bottom w:val="none" w:sz="0" w:space="0" w:color="auto"/>
        <w:right w:val="none" w:sz="0" w:space="0" w:color="auto"/>
      </w:divBdr>
      <w:divsChild>
        <w:div w:id="1097796445">
          <w:marLeft w:val="0"/>
          <w:marRight w:val="0"/>
          <w:marTop w:val="0"/>
          <w:marBottom w:val="0"/>
          <w:divBdr>
            <w:top w:val="none" w:sz="0" w:space="0" w:color="auto"/>
            <w:left w:val="none" w:sz="0" w:space="0" w:color="auto"/>
            <w:bottom w:val="none" w:sz="0" w:space="0" w:color="auto"/>
            <w:right w:val="none" w:sz="0" w:space="0" w:color="auto"/>
          </w:divBdr>
          <w:divsChild>
            <w:div w:id="77407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525722">
      <w:bodyDiv w:val="1"/>
      <w:marLeft w:val="0"/>
      <w:marRight w:val="0"/>
      <w:marTop w:val="0"/>
      <w:marBottom w:val="0"/>
      <w:divBdr>
        <w:top w:val="none" w:sz="0" w:space="0" w:color="auto"/>
        <w:left w:val="none" w:sz="0" w:space="0" w:color="auto"/>
        <w:bottom w:val="none" w:sz="0" w:space="0" w:color="auto"/>
        <w:right w:val="none" w:sz="0" w:space="0" w:color="auto"/>
      </w:divBdr>
      <w:divsChild>
        <w:div w:id="1250237725">
          <w:marLeft w:val="0"/>
          <w:marRight w:val="0"/>
          <w:marTop w:val="0"/>
          <w:marBottom w:val="0"/>
          <w:divBdr>
            <w:top w:val="none" w:sz="0" w:space="0" w:color="auto"/>
            <w:left w:val="none" w:sz="0" w:space="0" w:color="auto"/>
            <w:bottom w:val="none" w:sz="0" w:space="0" w:color="auto"/>
            <w:right w:val="none" w:sz="0" w:space="0" w:color="auto"/>
          </w:divBdr>
        </w:div>
      </w:divsChild>
    </w:div>
    <w:div w:id="1803376868">
      <w:bodyDiv w:val="1"/>
      <w:marLeft w:val="0"/>
      <w:marRight w:val="0"/>
      <w:marTop w:val="0"/>
      <w:marBottom w:val="0"/>
      <w:divBdr>
        <w:top w:val="none" w:sz="0" w:space="0" w:color="auto"/>
        <w:left w:val="none" w:sz="0" w:space="0" w:color="auto"/>
        <w:bottom w:val="none" w:sz="0" w:space="0" w:color="auto"/>
        <w:right w:val="none" w:sz="0" w:space="0" w:color="auto"/>
      </w:divBdr>
      <w:divsChild>
        <w:div w:id="869951665">
          <w:marLeft w:val="0"/>
          <w:marRight w:val="0"/>
          <w:marTop w:val="0"/>
          <w:marBottom w:val="0"/>
          <w:divBdr>
            <w:top w:val="none" w:sz="0" w:space="0" w:color="auto"/>
            <w:left w:val="none" w:sz="0" w:space="0" w:color="auto"/>
            <w:bottom w:val="none" w:sz="0" w:space="0" w:color="auto"/>
            <w:right w:val="none" w:sz="0" w:space="0" w:color="auto"/>
          </w:divBdr>
          <w:divsChild>
            <w:div w:id="94866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8013697">
      <w:bodyDiv w:val="1"/>
      <w:marLeft w:val="0"/>
      <w:marRight w:val="0"/>
      <w:marTop w:val="0"/>
      <w:marBottom w:val="0"/>
      <w:divBdr>
        <w:top w:val="none" w:sz="0" w:space="0" w:color="auto"/>
        <w:left w:val="none" w:sz="0" w:space="0" w:color="auto"/>
        <w:bottom w:val="none" w:sz="0" w:space="0" w:color="auto"/>
        <w:right w:val="none" w:sz="0" w:space="0" w:color="auto"/>
      </w:divBdr>
      <w:divsChild>
        <w:div w:id="1364867963">
          <w:marLeft w:val="0"/>
          <w:marRight w:val="0"/>
          <w:marTop w:val="0"/>
          <w:marBottom w:val="0"/>
          <w:divBdr>
            <w:top w:val="none" w:sz="0" w:space="0" w:color="auto"/>
            <w:left w:val="none" w:sz="0" w:space="0" w:color="auto"/>
            <w:bottom w:val="none" w:sz="0" w:space="0" w:color="auto"/>
            <w:right w:val="none" w:sz="0" w:space="0" w:color="auto"/>
          </w:divBdr>
        </w:div>
      </w:divsChild>
    </w:div>
    <w:div w:id="1832988076">
      <w:bodyDiv w:val="1"/>
      <w:marLeft w:val="0"/>
      <w:marRight w:val="0"/>
      <w:marTop w:val="0"/>
      <w:marBottom w:val="0"/>
      <w:divBdr>
        <w:top w:val="none" w:sz="0" w:space="0" w:color="auto"/>
        <w:left w:val="none" w:sz="0" w:space="0" w:color="auto"/>
        <w:bottom w:val="none" w:sz="0" w:space="0" w:color="auto"/>
        <w:right w:val="none" w:sz="0" w:space="0" w:color="auto"/>
      </w:divBdr>
      <w:divsChild>
        <w:div w:id="2110422965">
          <w:marLeft w:val="0"/>
          <w:marRight w:val="0"/>
          <w:marTop w:val="0"/>
          <w:marBottom w:val="0"/>
          <w:divBdr>
            <w:top w:val="none" w:sz="0" w:space="0" w:color="auto"/>
            <w:left w:val="none" w:sz="0" w:space="0" w:color="auto"/>
            <w:bottom w:val="none" w:sz="0" w:space="0" w:color="auto"/>
            <w:right w:val="none" w:sz="0" w:space="0" w:color="auto"/>
          </w:divBdr>
        </w:div>
      </w:divsChild>
    </w:div>
    <w:div w:id="1834292163">
      <w:bodyDiv w:val="1"/>
      <w:marLeft w:val="0"/>
      <w:marRight w:val="0"/>
      <w:marTop w:val="0"/>
      <w:marBottom w:val="0"/>
      <w:divBdr>
        <w:top w:val="none" w:sz="0" w:space="0" w:color="auto"/>
        <w:left w:val="none" w:sz="0" w:space="0" w:color="auto"/>
        <w:bottom w:val="none" w:sz="0" w:space="0" w:color="auto"/>
        <w:right w:val="none" w:sz="0" w:space="0" w:color="auto"/>
      </w:divBdr>
      <w:divsChild>
        <w:div w:id="852766162">
          <w:marLeft w:val="0"/>
          <w:marRight w:val="0"/>
          <w:marTop w:val="0"/>
          <w:marBottom w:val="0"/>
          <w:divBdr>
            <w:top w:val="none" w:sz="0" w:space="0" w:color="auto"/>
            <w:left w:val="none" w:sz="0" w:space="0" w:color="auto"/>
            <w:bottom w:val="none" w:sz="0" w:space="0" w:color="auto"/>
            <w:right w:val="none" w:sz="0" w:space="0" w:color="auto"/>
          </w:divBdr>
        </w:div>
      </w:divsChild>
    </w:div>
    <w:div w:id="1845777780">
      <w:bodyDiv w:val="1"/>
      <w:marLeft w:val="0"/>
      <w:marRight w:val="0"/>
      <w:marTop w:val="0"/>
      <w:marBottom w:val="0"/>
      <w:divBdr>
        <w:top w:val="none" w:sz="0" w:space="0" w:color="auto"/>
        <w:left w:val="none" w:sz="0" w:space="0" w:color="auto"/>
        <w:bottom w:val="none" w:sz="0" w:space="0" w:color="auto"/>
        <w:right w:val="none" w:sz="0" w:space="0" w:color="auto"/>
      </w:divBdr>
      <w:divsChild>
        <w:div w:id="59137193">
          <w:marLeft w:val="0"/>
          <w:marRight w:val="0"/>
          <w:marTop w:val="0"/>
          <w:marBottom w:val="0"/>
          <w:divBdr>
            <w:top w:val="none" w:sz="0" w:space="0" w:color="auto"/>
            <w:left w:val="none" w:sz="0" w:space="0" w:color="auto"/>
            <w:bottom w:val="none" w:sz="0" w:space="0" w:color="auto"/>
            <w:right w:val="none" w:sz="0" w:space="0" w:color="auto"/>
          </w:divBdr>
          <w:divsChild>
            <w:div w:id="190363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1677523">
      <w:bodyDiv w:val="1"/>
      <w:marLeft w:val="0"/>
      <w:marRight w:val="0"/>
      <w:marTop w:val="0"/>
      <w:marBottom w:val="0"/>
      <w:divBdr>
        <w:top w:val="none" w:sz="0" w:space="0" w:color="auto"/>
        <w:left w:val="none" w:sz="0" w:space="0" w:color="auto"/>
        <w:bottom w:val="none" w:sz="0" w:space="0" w:color="auto"/>
        <w:right w:val="none" w:sz="0" w:space="0" w:color="auto"/>
      </w:divBdr>
      <w:divsChild>
        <w:div w:id="1341859382">
          <w:marLeft w:val="0"/>
          <w:marRight w:val="0"/>
          <w:marTop w:val="0"/>
          <w:marBottom w:val="0"/>
          <w:divBdr>
            <w:top w:val="none" w:sz="0" w:space="0" w:color="auto"/>
            <w:left w:val="none" w:sz="0" w:space="0" w:color="auto"/>
            <w:bottom w:val="none" w:sz="0" w:space="0" w:color="auto"/>
            <w:right w:val="none" w:sz="0" w:space="0" w:color="auto"/>
          </w:divBdr>
        </w:div>
      </w:divsChild>
    </w:div>
    <w:div w:id="1853713930">
      <w:bodyDiv w:val="1"/>
      <w:marLeft w:val="0"/>
      <w:marRight w:val="0"/>
      <w:marTop w:val="0"/>
      <w:marBottom w:val="0"/>
      <w:divBdr>
        <w:top w:val="none" w:sz="0" w:space="0" w:color="auto"/>
        <w:left w:val="none" w:sz="0" w:space="0" w:color="auto"/>
        <w:bottom w:val="none" w:sz="0" w:space="0" w:color="auto"/>
        <w:right w:val="none" w:sz="0" w:space="0" w:color="auto"/>
      </w:divBdr>
      <w:divsChild>
        <w:div w:id="1323007998">
          <w:marLeft w:val="0"/>
          <w:marRight w:val="0"/>
          <w:marTop w:val="0"/>
          <w:marBottom w:val="0"/>
          <w:divBdr>
            <w:top w:val="none" w:sz="0" w:space="0" w:color="auto"/>
            <w:left w:val="none" w:sz="0" w:space="0" w:color="auto"/>
            <w:bottom w:val="none" w:sz="0" w:space="0" w:color="auto"/>
            <w:right w:val="none" w:sz="0" w:space="0" w:color="auto"/>
          </w:divBdr>
        </w:div>
      </w:divsChild>
    </w:div>
    <w:div w:id="1899323554">
      <w:bodyDiv w:val="1"/>
      <w:marLeft w:val="0"/>
      <w:marRight w:val="0"/>
      <w:marTop w:val="0"/>
      <w:marBottom w:val="0"/>
      <w:divBdr>
        <w:top w:val="none" w:sz="0" w:space="0" w:color="auto"/>
        <w:left w:val="none" w:sz="0" w:space="0" w:color="auto"/>
        <w:bottom w:val="none" w:sz="0" w:space="0" w:color="auto"/>
        <w:right w:val="none" w:sz="0" w:space="0" w:color="auto"/>
      </w:divBdr>
      <w:divsChild>
        <w:div w:id="1198733392">
          <w:marLeft w:val="0"/>
          <w:marRight w:val="0"/>
          <w:marTop w:val="0"/>
          <w:marBottom w:val="0"/>
          <w:divBdr>
            <w:top w:val="none" w:sz="0" w:space="0" w:color="auto"/>
            <w:left w:val="none" w:sz="0" w:space="0" w:color="auto"/>
            <w:bottom w:val="none" w:sz="0" w:space="0" w:color="auto"/>
            <w:right w:val="none" w:sz="0" w:space="0" w:color="auto"/>
          </w:divBdr>
        </w:div>
      </w:divsChild>
    </w:div>
    <w:div w:id="1907254764">
      <w:bodyDiv w:val="1"/>
      <w:marLeft w:val="0"/>
      <w:marRight w:val="0"/>
      <w:marTop w:val="0"/>
      <w:marBottom w:val="0"/>
      <w:divBdr>
        <w:top w:val="none" w:sz="0" w:space="0" w:color="auto"/>
        <w:left w:val="none" w:sz="0" w:space="0" w:color="auto"/>
        <w:bottom w:val="none" w:sz="0" w:space="0" w:color="auto"/>
        <w:right w:val="none" w:sz="0" w:space="0" w:color="auto"/>
      </w:divBdr>
      <w:divsChild>
        <w:div w:id="591934677">
          <w:marLeft w:val="0"/>
          <w:marRight w:val="0"/>
          <w:marTop w:val="0"/>
          <w:marBottom w:val="0"/>
          <w:divBdr>
            <w:top w:val="none" w:sz="0" w:space="0" w:color="auto"/>
            <w:left w:val="none" w:sz="0" w:space="0" w:color="auto"/>
            <w:bottom w:val="none" w:sz="0" w:space="0" w:color="auto"/>
            <w:right w:val="none" w:sz="0" w:space="0" w:color="auto"/>
          </w:divBdr>
        </w:div>
      </w:divsChild>
    </w:div>
    <w:div w:id="1914973908">
      <w:bodyDiv w:val="1"/>
      <w:marLeft w:val="0"/>
      <w:marRight w:val="0"/>
      <w:marTop w:val="0"/>
      <w:marBottom w:val="0"/>
      <w:divBdr>
        <w:top w:val="none" w:sz="0" w:space="0" w:color="auto"/>
        <w:left w:val="none" w:sz="0" w:space="0" w:color="auto"/>
        <w:bottom w:val="none" w:sz="0" w:space="0" w:color="auto"/>
        <w:right w:val="none" w:sz="0" w:space="0" w:color="auto"/>
      </w:divBdr>
      <w:divsChild>
        <w:div w:id="1864434588">
          <w:marLeft w:val="0"/>
          <w:marRight w:val="0"/>
          <w:marTop w:val="0"/>
          <w:marBottom w:val="0"/>
          <w:divBdr>
            <w:top w:val="none" w:sz="0" w:space="0" w:color="auto"/>
            <w:left w:val="none" w:sz="0" w:space="0" w:color="auto"/>
            <w:bottom w:val="none" w:sz="0" w:space="0" w:color="auto"/>
            <w:right w:val="none" w:sz="0" w:space="0" w:color="auto"/>
          </w:divBdr>
        </w:div>
      </w:divsChild>
    </w:div>
    <w:div w:id="1940065156">
      <w:bodyDiv w:val="1"/>
      <w:marLeft w:val="0"/>
      <w:marRight w:val="0"/>
      <w:marTop w:val="0"/>
      <w:marBottom w:val="0"/>
      <w:divBdr>
        <w:top w:val="none" w:sz="0" w:space="0" w:color="auto"/>
        <w:left w:val="none" w:sz="0" w:space="0" w:color="auto"/>
        <w:bottom w:val="none" w:sz="0" w:space="0" w:color="auto"/>
        <w:right w:val="none" w:sz="0" w:space="0" w:color="auto"/>
      </w:divBdr>
      <w:divsChild>
        <w:div w:id="243341774">
          <w:marLeft w:val="0"/>
          <w:marRight w:val="0"/>
          <w:marTop w:val="0"/>
          <w:marBottom w:val="0"/>
          <w:divBdr>
            <w:top w:val="none" w:sz="0" w:space="0" w:color="auto"/>
            <w:left w:val="none" w:sz="0" w:space="0" w:color="auto"/>
            <w:bottom w:val="none" w:sz="0" w:space="0" w:color="auto"/>
            <w:right w:val="none" w:sz="0" w:space="0" w:color="auto"/>
          </w:divBdr>
        </w:div>
      </w:divsChild>
    </w:div>
    <w:div w:id="1951815084">
      <w:bodyDiv w:val="1"/>
      <w:marLeft w:val="0"/>
      <w:marRight w:val="0"/>
      <w:marTop w:val="0"/>
      <w:marBottom w:val="0"/>
      <w:divBdr>
        <w:top w:val="none" w:sz="0" w:space="0" w:color="auto"/>
        <w:left w:val="none" w:sz="0" w:space="0" w:color="auto"/>
        <w:bottom w:val="none" w:sz="0" w:space="0" w:color="auto"/>
        <w:right w:val="none" w:sz="0" w:space="0" w:color="auto"/>
      </w:divBdr>
      <w:divsChild>
        <w:div w:id="1028216170">
          <w:marLeft w:val="0"/>
          <w:marRight w:val="0"/>
          <w:marTop w:val="0"/>
          <w:marBottom w:val="0"/>
          <w:divBdr>
            <w:top w:val="none" w:sz="0" w:space="0" w:color="auto"/>
            <w:left w:val="none" w:sz="0" w:space="0" w:color="auto"/>
            <w:bottom w:val="none" w:sz="0" w:space="0" w:color="auto"/>
            <w:right w:val="none" w:sz="0" w:space="0" w:color="auto"/>
          </w:divBdr>
        </w:div>
      </w:divsChild>
    </w:div>
    <w:div w:id="1962573144">
      <w:bodyDiv w:val="1"/>
      <w:marLeft w:val="0"/>
      <w:marRight w:val="0"/>
      <w:marTop w:val="0"/>
      <w:marBottom w:val="0"/>
      <w:divBdr>
        <w:top w:val="none" w:sz="0" w:space="0" w:color="auto"/>
        <w:left w:val="none" w:sz="0" w:space="0" w:color="auto"/>
        <w:bottom w:val="none" w:sz="0" w:space="0" w:color="auto"/>
        <w:right w:val="none" w:sz="0" w:space="0" w:color="auto"/>
      </w:divBdr>
      <w:divsChild>
        <w:div w:id="560560199">
          <w:marLeft w:val="0"/>
          <w:marRight w:val="0"/>
          <w:marTop w:val="0"/>
          <w:marBottom w:val="0"/>
          <w:divBdr>
            <w:top w:val="none" w:sz="0" w:space="0" w:color="auto"/>
            <w:left w:val="none" w:sz="0" w:space="0" w:color="auto"/>
            <w:bottom w:val="none" w:sz="0" w:space="0" w:color="auto"/>
            <w:right w:val="none" w:sz="0" w:space="0" w:color="auto"/>
          </w:divBdr>
        </w:div>
      </w:divsChild>
    </w:div>
    <w:div w:id="1978802611">
      <w:bodyDiv w:val="1"/>
      <w:marLeft w:val="0"/>
      <w:marRight w:val="0"/>
      <w:marTop w:val="0"/>
      <w:marBottom w:val="0"/>
      <w:divBdr>
        <w:top w:val="none" w:sz="0" w:space="0" w:color="auto"/>
        <w:left w:val="none" w:sz="0" w:space="0" w:color="auto"/>
        <w:bottom w:val="none" w:sz="0" w:space="0" w:color="auto"/>
        <w:right w:val="none" w:sz="0" w:space="0" w:color="auto"/>
      </w:divBdr>
      <w:divsChild>
        <w:div w:id="1454324306">
          <w:marLeft w:val="0"/>
          <w:marRight w:val="0"/>
          <w:marTop w:val="0"/>
          <w:marBottom w:val="0"/>
          <w:divBdr>
            <w:top w:val="none" w:sz="0" w:space="0" w:color="auto"/>
            <w:left w:val="none" w:sz="0" w:space="0" w:color="auto"/>
            <w:bottom w:val="none" w:sz="0" w:space="0" w:color="auto"/>
            <w:right w:val="none" w:sz="0" w:space="0" w:color="auto"/>
          </w:divBdr>
        </w:div>
      </w:divsChild>
    </w:div>
    <w:div w:id="1988823379">
      <w:bodyDiv w:val="1"/>
      <w:marLeft w:val="0"/>
      <w:marRight w:val="0"/>
      <w:marTop w:val="0"/>
      <w:marBottom w:val="0"/>
      <w:divBdr>
        <w:top w:val="none" w:sz="0" w:space="0" w:color="auto"/>
        <w:left w:val="none" w:sz="0" w:space="0" w:color="auto"/>
        <w:bottom w:val="none" w:sz="0" w:space="0" w:color="auto"/>
        <w:right w:val="none" w:sz="0" w:space="0" w:color="auto"/>
      </w:divBdr>
      <w:divsChild>
        <w:div w:id="239876500">
          <w:marLeft w:val="0"/>
          <w:marRight w:val="0"/>
          <w:marTop w:val="0"/>
          <w:marBottom w:val="0"/>
          <w:divBdr>
            <w:top w:val="none" w:sz="0" w:space="0" w:color="auto"/>
            <w:left w:val="none" w:sz="0" w:space="0" w:color="auto"/>
            <w:bottom w:val="none" w:sz="0" w:space="0" w:color="auto"/>
            <w:right w:val="none" w:sz="0" w:space="0" w:color="auto"/>
          </w:divBdr>
        </w:div>
      </w:divsChild>
    </w:div>
    <w:div w:id="2018189553">
      <w:bodyDiv w:val="1"/>
      <w:marLeft w:val="0"/>
      <w:marRight w:val="0"/>
      <w:marTop w:val="0"/>
      <w:marBottom w:val="0"/>
      <w:divBdr>
        <w:top w:val="none" w:sz="0" w:space="0" w:color="auto"/>
        <w:left w:val="none" w:sz="0" w:space="0" w:color="auto"/>
        <w:bottom w:val="none" w:sz="0" w:space="0" w:color="auto"/>
        <w:right w:val="none" w:sz="0" w:space="0" w:color="auto"/>
      </w:divBdr>
      <w:divsChild>
        <w:div w:id="1139955267">
          <w:marLeft w:val="0"/>
          <w:marRight w:val="0"/>
          <w:marTop w:val="0"/>
          <w:marBottom w:val="0"/>
          <w:divBdr>
            <w:top w:val="none" w:sz="0" w:space="0" w:color="auto"/>
            <w:left w:val="none" w:sz="0" w:space="0" w:color="auto"/>
            <w:bottom w:val="none" w:sz="0" w:space="0" w:color="auto"/>
            <w:right w:val="none" w:sz="0" w:space="0" w:color="auto"/>
          </w:divBdr>
        </w:div>
      </w:divsChild>
    </w:div>
    <w:div w:id="2038768637">
      <w:bodyDiv w:val="1"/>
      <w:marLeft w:val="0"/>
      <w:marRight w:val="0"/>
      <w:marTop w:val="0"/>
      <w:marBottom w:val="0"/>
      <w:divBdr>
        <w:top w:val="none" w:sz="0" w:space="0" w:color="auto"/>
        <w:left w:val="none" w:sz="0" w:space="0" w:color="auto"/>
        <w:bottom w:val="none" w:sz="0" w:space="0" w:color="auto"/>
        <w:right w:val="none" w:sz="0" w:space="0" w:color="auto"/>
      </w:divBdr>
      <w:divsChild>
        <w:div w:id="1824078889">
          <w:marLeft w:val="0"/>
          <w:marRight w:val="0"/>
          <w:marTop w:val="0"/>
          <w:marBottom w:val="0"/>
          <w:divBdr>
            <w:top w:val="none" w:sz="0" w:space="0" w:color="auto"/>
            <w:left w:val="none" w:sz="0" w:space="0" w:color="auto"/>
            <w:bottom w:val="none" w:sz="0" w:space="0" w:color="auto"/>
            <w:right w:val="none" w:sz="0" w:space="0" w:color="auto"/>
          </w:divBdr>
        </w:div>
      </w:divsChild>
    </w:div>
    <w:div w:id="2040860253">
      <w:bodyDiv w:val="1"/>
      <w:marLeft w:val="0"/>
      <w:marRight w:val="0"/>
      <w:marTop w:val="0"/>
      <w:marBottom w:val="0"/>
      <w:divBdr>
        <w:top w:val="none" w:sz="0" w:space="0" w:color="auto"/>
        <w:left w:val="none" w:sz="0" w:space="0" w:color="auto"/>
        <w:bottom w:val="none" w:sz="0" w:space="0" w:color="auto"/>
        <w:right w:val="none" w:sz="0" w:space="0" w:color="auto"/>
      </w:divBdr>
      <w:divsChild>
        <w:div w:id="834997739">
          <w:marLeft w:val="0"/>
          <w:marRight w:val="0"/>
          <w:marTop w:val="0"/>
          <w:marBottom w:val="0"/>
          <w:divBdr>
            <w:top w:val="none" w:sz="0" w:space="0" w:color="auto"/>
            <w:left w:val="none" w:sz="0" w:space="0" w:color="auto"/>
            <w:bottom w:val="none" w:sz="0" w:space="0" w:color="auto"/>
            <w:right w:val="none" w:sz="0" w:space="0" w:color="auto"/>
          </w:divBdr>
        </w:div>
      </w:divsChild>
    </w:div>
    <w:div w:id="2054766776">
      <w:bodyDiv w:val="1"/>
      <w:marLeft w:val="0"/>
      <w:marRight w:val="0"/>
      <w:marTop w:val="0"/>
      <w:marBottom w:val="0"/>
      <w:divBdr>
        <w:top w:val="none" w:sz="0" w:space="0" w:color="auto"/>
        <w:left w:val="none" w:sz="0" w:space="0" w:color="auto"/>
        <w:bottom w:val="none" w:sz="0" w:space="0" w:color="auto"/>
        <w:right w:val="none" w:sz="0" w:space="0" w:color="auto"/>
      </w:divBdr>
      <w:divsChild>
        <w:div w:id="1842237932">
          <w:marLeft w:val="0"/>
          <w:marRight w:val="0"/>
          <w:marTop w:val="0"/>
          <w:marBottom w:val="0"/>
          <w:divBdr>
            <w:top w:val="none" w:sz="0" w:space="0" w:color="auto"/>
            <w:left w:val="none" w:sz="0" w:space="0" w:color="auto"/>
            <w:bottom w:val="none" w:sz="0" w:space="0" w:color="auto"/>
            <w:right w:val="none" w:sz="0" w:space="0" w:color="auto"/>
          </w:divBdr>
        </w:div>
      </w:divsChild>
    </w:div>
    <w:div w:id="2054961432">
      <w:bodyDiv w:val="1"/>
      <w:marLeft w:val="0"/>
      <w:marRight w:val="0"/>
      <w:marTop w:val="0"/>
      <w:marBottom w:val="0"/>
      <w:divBdr>
        <w:top w:val="none" w:sz="0" w:space="0" w:color="auto"/>
        <w:left w:val="none" w:sz="0" w:space="0" w:color="auto"/>
        <w:bottom w:val="none" w:sz="0" w:space="0" w:color="auto"/>
        <w:right w:val="none" w:sz="0" w:space="0" w:color="auto"/>
      </w:divBdr>
      <w:divsChild>
        <w:div w:id="264503756">
          <w:marLeft w:val="0"/>
          <w:marRight w:val="0"/>
          <w:marTop w:val="0"/>
          <w:marBottom w:val="0"/>
          <w:divBdr>
            <w:top w:val="none" w:sz="0" w:space="0" w:color="auto"/>
            <w:left w:val="none" w:sz="0" w:space="0" w:color="auto"/>
            <w:bottom w:val="none" w:sz="0" w:space="0" w:color="auto"/>
            <w:right w:val="none" w:sz="0" w:space="0" w:color="auto"/>
          </w:divBdr>
        </w:div>
      </w:divsChild>
    </w:div>
    <w:div w:id="2055692605">
      <w:bodyDiv w:val="1"/>
      <w:marLeft w:val="0"/>
      <w:marRight w:val="0"/>
      <w:marTop w:val="0"/>
      <w:marBottom w:val="0"/>
      <w:divBdr>
        <w:top w:val="none" w:sz="0" w:space="0" w:color="auto"/>
        <w:left w:val="none" w:sz="0" w:space="0" w:color="auto"/>
        <w:bottom w:val="none" w:sz="0" w:space="0" w:color="auto"/>
        <w:right w:val="none" w:sz="0" w:space="0" w:color="auto"/>
      </w:divBdr>
      <w:divsChild>
        <w:div w:id="1143499616">
          <w:marLeft w:val="0"/>
          <w:marRight w:val="0"/>
          <w:marTop w:val="0"/>
          <w:marBottom w:val="0"/>
          <w:divBdr>
            <w:top w:val="none" w:sz="0" w:space="0" w:color="auto"/>
            <w:left w:val="none" w:sz="0" w:space="0" w:color="auto"/>
            <w:bottom w:val="none" w:sz="0" w:space="0" w:color="auto"/>
            <w:right w:val="none" w:sz="0" w:space="0" w:color="auto"/>
          </w:divBdr>
        </w:div>
      </w:divsChild>
    </w:div>
    <w:div w:id="2088064535">
      <w:bodyDiv w:val="1"/>
      <w:marLeft w:val="0"/>
      <w:marRight w:val="0"/>
      <w:marTop w:val="0"/>
      <w:marBottom w:val="0"/>
      <w:divBdr>
        <w:top w:val="none" w:sz="0" w:space="0" w:color="auto"/>
        <w:left w:val="none" w:sz="0" w:space="0" w:color="auto"/>
        <w:bottom w:val="none" w:sz="0" w:space="0" w:color="auto"/>
        <w:right w:val="none" w:sz="0" w:space="0" w:color="auto"/>
      </w:divBdr>
      <w:divsChild>
        <w:div w:id="74211131">
          <w:marLeft w:val="0"/>
          <w:marRight w:val="0"/>
          <w:marTop w:val="0"/>
          <w:marBottom w:val="0"/>
          <w:divBdr>
            <w:top w:val="none" w:sz="0" w:space="0" w:color="auto"/>
            <w:left w:val="none" w:sz="0" w:space="0" w:color="auto"/>
            <w:bottom w:val="none" w:sz="0" w:space="0" w:color="auto"/>
            <w:right w:val="none" w:sz="0" w:space="0" w:color="auto"/>
          </w:divBdr>
        </w:div>
      </w:divsChild>
    </w:div>
    <w:div w:id="2090418009">
      <w:bodyDiv w:val="1"/>
      <w:marLeft w:val="0"/>
      <w:marRight w:val="0"/>
      <w:marTop w:val="0"/>
      <w:marBottom w:val="0"/>
      <w:divBdr>
        <w:top w:val="none" w:sz="0" w:space="0" w:color="auto"/>
        <w:left w:val="none" w:sz="0" w:space="0" w:color="auto"/>
        <w:bottom w:val="none" w:sz="0" w:space="0" w:color="auto"/>
        <w:right w:val="none" w:sz="0" w:space="0" w:color="auto"/>
      </w:divBdr>
      <w:divsChild>
        <w:div w:id="384530020">
          <w:marLeft w:val="0"/>
          <w:marRight w:val="0"/>
          <w:marTop w:val="0"/>
          <w:marBottom w:val="0"/>
          <w:divBdr>
            <w:top w:val="none" w:sz="0" w:space="0" w:color="auto"/>
            <w:left w:val="none" w:sz="0" w:space="0" w:color="auto"/>
            <w:bottom w:val="none" w:sz="0" w:space="0" w:color="auto"/>
            <w:right w:val="none" w:sz="0" w:space="0" w:color="auto"/>
          </w:divBdr>
        </w:div>
      </w:divsChild>
    </w:div>
    <w:div w:id="2105418727">
      <w:bodyDiv w:val="1"/>
      <w:marLeft w:val="0"/>
      <w:marRight w:val="0"/>
      <w:marTop w:val="0"/>
      <w:marBottom w:val="0"/>
      <w:divBdr>
        <w:top w:val="none" w:sz="0" w:space="0" w:color="auto"/>
        <w:left w:val="none" w:sz="0" w:space="0" w:color="auto"/>
        <w:bottom w:val="none" w:sz="0" w:space="0" w:color="auto"/>
        <w:right w:val="none" w:sz="0" w:space="0" w:color="auto"/>
      </w:divBdr>
      <w:divsChild>
        <w:div w:id="757824397">
          <w:marLeft w:val="0"/>
          <w:marRight w:val="0"/>
          <w:marTop w:val="0"/>
          <w:marBottom w:val="0"/>
          <w:divBdr>
            <w:top w:val="none" w:sz="0" w:space="0" w:color="auto"/>
            <w:left w:val="none" w:sz="0" w:space="0" w:color="auto"/>
            <w:bottom w:val="none" w:sz="0" w:space="0" w:color="auto"/>
            <w:right w:val="none" w:sz="0" w:space="0" w:color="auto"/>
          </w:divBdr>
        </w:div>
      </w:divsChild>
    </w:div>
    <w:div w:id="2110540856">
      <w:bodyDiv w:val="1"/>
      <w:marLeft w:val="0"/>
      <w:marRight w:val="0"/>
      <w:marTop w:val="0"/>
      <w:marBottom w:val="0"/>
      <w:divBdr>
        <w:top w:val="none" w:sz="0" w:space="0" w:color="auto"/>
        <w:left w:val="none" w:sz="0" w:space="0" w:color="auto"/>
        <w:bottom w:val="none" w:sz="0" w:space="0" w:color="auto"/>
        <w:right w:val="none" w:sz="0" w:space="0" w:color="auto"/>
      </w:divBdr>
      <w:divsChild>
        <w:div w:id="1737623242">
          <w:marLeft w:val="0"/>
          <w:marRight w:val="0"/>
          <w:marTop w:val="0"/>
          <w:marBottom w:val="0"/>
          <w:divBdr>
            <w:top w:val="none" w:sz="0" w:space="0" w:color="auto"/>
            <w:left w:val="none" w:sz="0" w:space="0" w:color="auto"/>
            <w:bottom w:val="none" w:sz="0" w:space="0" w:color="auto"/>
            <w:right w:val="none" w:sz="0" w:space="0" w:color="auto"/>
          </w:divBdr>
        </w:div>
      </w:divsChild>
    </w:div>
    <w:div w:id="2122796524">
      <w:bodyDiv w:val="1"/>
      <w:marLeft w:val="0"/>
      <w:marRight w:val="0"/>
      <w:marTop w:val="0"/>
      <w:marBottom w:val="0"/>
      <w:divBdr>
        <w:top w:val="none" w:sz="0" w:space="0" w:color="auto"/>
        <w:left w:val="none" w:sz="0" w:space="0" w:color="auto"/>
        <w:bottom w:val="none" w:sz="0" w:space="0" w:color="auto"/>
        <w:right w:val="none" w:sz="0" w:space="0" w:color="auto"/>
      </w:divBdr>
      <w:divsChild>
        <w:div w:id="1888487798">
          <w:marLeft w:val="0"/>
          <w:marRight w:val="0"/>
          <w:marTop w:val="0"/>
          <w:marBottom w:val="0"/>
          <w:divBdr>
            <w:top w:val="none" w:sz="0" w:space="0" w:color="auto"/>
            <w:left w:val="none" w:sz="0" w:space="0" w:color="auto"/>
            <w:bottom w:val="none" w:sz="0" w:space="0" w:color="auto"/>
            <w:right w:val="none" w:sz="0" w:space="0" w:color="auto"/>
          </w:divBdr>
        </w:div>
      </w:divsChild>
    </w:div>
    <w:div w:id="2131898303">
      <w:bodyDiv w:val="1"/>
      <w:marLeft w:val="0"/>
      <w:marRight w:val="0"/>
      <w:marTop w:val="0"/>
      <w:marBottom w:val="0"/>
      <w:divBdr>
        <w:top w:val="none" w:sz="0" w:space="0" w:color="auto"/>
        <w:left w:val="none" w:sz="0" w:space="0" w:color="auto"/>
        <w:bottom w:val="none" w:sz="0" w:space="0" w:color="auto"/>
        <w:right w:val="none" w:sz="0" w:space="0" w:color="auto"/>
      </w:divBdr>
      <w:divsChild>
        <w:div w:id="1747872478">
          <w:marLeft w:val="0"/>
          <w:marRight w:val="0"/>
          <w:marTop w:val="0"/>
          <w:marBottom w:val="0"/>
          <w:divBdr>
            <w:top w:val="none" w:sz="0" w:space="0" w:color="auto"/>
            <w:left w:val="none" w:sz="0" w:space="0" w:color="auto"/>
            <w:bottom w:val="none" w:sz="0" w:space="0" w:color="auto"/>
            <w:right w:val="none" w:sz="0" w:space="0" w:color="auto"/>
          </w:divBdr>
        </w:div>
      </w:divsChild>
    </w:div>
    <w:div w:id="2133016447">
      <w:bodyDiv w:val="1"/>
      <w:marLeft w:val="0"/>
      <w:marRight w:val="0"/>
      <w:marTop w:val="0"/>
      <w:marBottom w:val="0"/>
      <w:divBdr>
        <w:top w:val="none" w:sz="0" w:space="0" w:color="auto"/>
        <w:left w:val="none" w:sz="0" w:space="0" w:color="auto"/>
        <w:bottom w:val="none" w:sz="0" w:space="0" w:color="auto"/>
        <w:right w:val="none" w:sz="0" w:space="0" w:color="auto"/>
      </w:divBdr>
      <w:divsChild>
        <w:div w:id="1099637722">
          <w:marLeft w:val="0"/>
          <w:marRight w:val="0"/>
          <w:marTop w:val="0"/>
          <w:marBottom w:val="0"/>
          <w:divBdr>
            <w:top w:val="none" w:sz="0" w:space="0" w:color="auto"/>
            <w:left w:val="none" w:sz="0" w:space="0" w:color="auto"/>
            <w:bottom w:val="none" w:sz="0" w:space="0" w:color="auto"/>
            <w:right w:val="none" w:sz="0" w:space="0" w:color="auto"/>
          </w:divBdr>
        </w:div>
      </w:divsChild>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 w:id="2144153362">
      <w:bodyDiv w:val="1"/>
      <w:marLeft w:val="0"/>
      <w:marRight w:val="0"/>
      <w:marTop w:val="0"/>
      <w:marBottom w:val="0"/>
      <w:divBdr>
        <w:top w:val="none" w:sz="0" w:space="0" w:color="auto"/>
        <w:left w:val="none" w:sz="0" w:space="0" w:color="auto"/>
        <w:bottom w:val="none" w:sz="0" w:space="0" w:color="auto"/>
        <w:right w:val="none" w:sz="0" w:space="0" w:color="auto"/>
      </w:divBdr>
      <w:divsChild>
        <w:div w:id="583151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2294DD60560941B31E85B20E769B99" ma:contentTypeVersion="4" ma:contentTypeDescription="Create a new document." ma:contentTypeScope="" ma:versionID="0e1a04544d068440061751fd517eee7d">
  <xsd:schema xmlns:xsd="http://www.w3.org/2001/XMLSchema" xmlns:xs="http://www.w3.org/2001/XMLSchema" xmlns:p="http://schemas.microsoft.com/office/2006/metadata/properties" xmlns:ns2="1abda348-afdb-41a6-9dda-2a7e26fc3c34" targetNamespace="http://schemas.microsoft.com/office/2006/metadata/properties" ma:root="true" ma:fieldsID="f7c9d05f5748b24c14969ad5c49302a5" ns2:_="">
    <xsd:import namespace="1abda348-afdb-41a6-9dda-2a7e26fc3c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da348-afdb-41a6-9dda-2a7e26fc3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496056-4632-4389-821A-5B0F0A493188}">
  <ds:schemaRefs>
    <ds:schemaRef ds:uri="http://schemas.microsoft.com/sharepoint/v3/contenttype/forms"/>
  </ds:schemaRefs>
</ds:datastoreItem>
</file>

<file path=customXml/itemProps2.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customXml/itemProps3.xml><?xml version="1.0" encoding="utf-8"?>
<ds:datastoreItem xmlns:ds="http://schemas.openxmlformats.org/officeDocument/2006/customXml" ds:itemID="{5F52856D-6113-45E6-A5C3-1B8C6EA765BF}">
  <ds:schemaRefs>
    <ds:schemaRef ds:uri="1abda348-afdb-41a6-9dda-2a7e26fc3c34"/>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6E6ABA20-8C2B-4B3E-8933-29D6AC62E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da348-afdb-41a6-9dda-2a7e26fc3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1999</Words>
  <Characters>11816</Characters>
  <Application>Microsoft Office Word</Application>
  <DocSecurity>0</DocSecurity>
  <Lines>984</Lines>
  <Paragraphs>531</Paragraphs>
  <ScaleCrop>false</ScaleCrop>
  <HeadingPairs>
    <vt:vector size="2" baseType="variant">
      <vt:variant>
        <vt:lpstr>Title</vt:lpstr>
      </vt:variant>
      <vt:variant>
        <vt:i4>1</vt:i4>
      </vt:variant>
    </vt:vector>
  </HeadingPairs>
  <TitlesOfParts>
    <vt:vector size="1" baseType="lpstr">
      <vt:lpstr>Submission from Disability Commissioner Tasmania to the Review of the Disability Discrimination Act 1992</vt:lpstr>
    </vt:vector>
  </TitlesOfParts>
  <Manager/>
  <Company>Disability Commissioner Tasmania</Company>
  <LinksUpToDate>false</LinksUpToDate>
  <CharactersWithSpaces>13284</CharactersWithSpaces>
  <SharedDoc>false</SharedDoc>
  <HyperlinkBase/>
  <HLinks>
    <vt:vector size="276" baseType="variant">
      <vt:variant>
        <vt:i4>1507383</vt:i4>
      </vt:variant>
      <vt:variant>
        <vt:i4>260</vt:i4>
      </vt:variant>
      <vt:variant>
        <vt:i4>0</vt:i4>
      </vt:variant>
      <vt:variant>
        <vt:i4>5</vt:i4>
      </vt:variant>
      <vt:variant>
        <vt:lpwstr/>
      </vt:variant>
      <vt:variant>
        <vt:lpwstr>_Toc214376645</vt:lpwstr>
      </vt:variant>
      <vt:variant>
        <vt:i4>1507383</vt:i4>
      </vt:variant>
      <vt:variant>
        <vt:i4>254</vt:i4>
      </vt:variant>
      <vt:variant>
        <vt:i4>0</vt:i4>
      </vt:variant>
      <vt:variant>
        <vt:i4>5</vt:i4>
      </vt:variant>
      <vt:variant>
        <vt:lpwstr/>
      </vt:variant>
      <vt:variant>
        <vt:lpwstr>_Toc214376644</vt:lpwstr>
      </vt:variant>
      <vt:variant>
        <vt:i4>1507383</vt:i4>
      </vt:variant>
      <vt:variant>
        <vt:i4>248</vt:i4>
      </vt:variant>
      <vt:variant>
        <vt:i4>0</vt:i4>
      </vt:variant>
      <vt:variant>
        <vt:i4>5</vt:i4>
      </vt:variant>
      <vt:variant>
        <vt:lpwstr/>
      </vt:variant>
      <vt:variant>
        <vt:lpwstr>_Toc214376643</vt:lpwstr>
      </vt:variant>
      <vt:variant>
        <vt:i4>1507383</vt:i4>
      </vt:variant>
      <vt:variant>
        <vt:i4>242</vt:i4>
      </vt:variant>
      <vt:variant>
        <vt:i4>0</vt:i4>
      </vt:variant>
      <vt:variant>
        <vt:i4>5</vt:i4>
      </vt:variant>
      <vt:variant>
        <vt:lpwstr/>
      </vt:variant>
      <vt:variant>
        <vt:lpwstr>_Toc214376642</vt:lpwstr>
      </vt:variant>
      <vt:variant>
        <vt:i4>1507383</vt:i4>
      </vt:variant>
      <vt:variant>
        <vt:i4>236</vt:i4>
      </vt:variant>
      <vt:variant>
        <vt:i4>0</vt:i4>
      </vt:variant>
      <vt:variant>
        <vt:i4>5</vt:i4>
      </vt:variant>
      <vt:variant>
        <vt:lpwstr/>
      </vt:variant>
      <vt:variant>
        <vt:lpwstr>_Toc214376641</vt:lpwstr>
      </vt:variant>
      <vt:variant>
        <vt:i4>1507383</vt:i4>
      </vt:variant>
      <vt:variant>
        <vt:i4>230</vt:i4>
      </vt:variant>
      <vt:variant>
        <vt:i4>0</vt:i4>
      </vt:variant>
      <vt:variant>
        <vt:i4>5</vt:i4>
      </vt:variant>
      <vt:variant>
        <vt:lpwstr/>
      </vt:variant>
      <vt:variant>
        <vt:lpwstr>_Toc214376640</vt:lpwstr>
      </vt:variant>
      <vt:variant>
        <vt:i4>1048631</vt:i4>
      </vt:variant>
      <vt:variant>
        <vt:i4>224</vt:i4>
      </vt:variant>
      <vt:variant>
        <vt:i4>0</vt:i4>
      </vt:variant>
      <vt:variant>
        <vt:i4>5</vt:i4>
      </vt:variant>
      <vt:variant>
        <vt:lpwstr/>
      </vt:variant>
      <vt:variant>
        <vt:lpwstr>_Toc214376639</vt:lpwstr>
      </vt:variant>
      <vt:variant>
        <vt:i4>1048631</vt:i4>
      </vt:variant>
      <vt:variant>
        <vt:i4>218</vt:i4>
      </vt:variant>
      <vt:variant>
        <vt:i4>0</vt:i4>
      </vt:variant>
      <vt:variant>
        <vt:i4>5</vt:i4>
      </vt:variant>
      <vt:variant>
        <vt:lpwstr/>
      </vt:variant>
      <vt:variant>
        <vt:lpwstr>_Toc214376638</vt:lpwstr>
      </vt:variant>
      <vt:variant>
        <vt:i4>1048631</vt:i4>
      </vt:variant>
      <vt:variant>
        <vt:i4>212</vt:i4>
      </vt:variant>
      <vt:variant>
        <vt:i4>0</vt:i4>
      </vt:variant>
      <vt:variant>
        <vt:i4>5</vt:i4>
      </vt:variant>
      <vt:variant>
        <vt:lpwstr/>
      </vt:variant>
      <vt:variant>
        <vt:lpwstr>_Toc214376637</vt:lpwstr>
      </vt:variant>
      <vt:variant>
        <vt:i4>1048631</vt:i4>
      </vt:variant>
      <vt:variant>
        <vt:i4>206</vt:i4>
      </vt:variant>
      <vt:variant>
        <vt:i4>0</vt:i4>
      </vt:variant>
      <vt:variant>
        <vt:i4>5</vt:i4>
      </vt:variant>
      <vt:variant>
        <vt:lpwstr/>
      </vt:variant>
      <vt:variant>
        <vt:lpwstr>_Toc214376636</vt:lpwstr>
      </vt:variant>
      <vt:variant>
        <vt:i4>1048631</vt:i4>
      </vt:variant>
      <vt:variant>
        <vt:i4>200</vt:i4>
      </vt:variant>
      <vt:variant>
        <vt:i4>0</vt:i4>
      </vt:variant>
      <vt:variant>
        <vt:i4>5</vt:i4>
      </vt:variant>
      <vt:variant>
        <vt:lpwstr/>
      </vt:variant>
      <vt:variant>
        <vt:lpwstr>_Toc214376635</vt:lpwstr>
      </vt:variant>
      <vt:variant>
        <vt:i4>1048631</vt:i4>
      </vt:variant>
      <vt:variant>
        <vt:i4>194</vt:i4>
      </vt:variant>
      <vt:variant>
        <vt:i4>0</vt:i4>
      </vt:variant>
      <vt:variant>
        <vt:i4>5</vt:i4>
      </vt:variant>
      <vt:variant>
        <vt:lpwstr/>
      </vt:variant>
      <vt:variant>
        <vt:lpwstr>_Toc214376634</vt:lpwstr>
      </vt:variant>
      <vt:variant>
        <vt:i4>1048631</vt:i4>
      </vt:variant>
      <vt:variant>
        <vt:i4>188</vt:i4>
      </vt:variant>
      <vt:variant>
        <vt:i4>0</vt:i4>
      </vt:variant>
      <vt:variant>
        <vt:i4>5</vt:i4>
      </vt:variant>
      <vt:variant>
        <vt:lpwstr/>
      </vt:variant>
      <vt:variant>
        <vt:lpwstr>_Toc214376633</vt:lpwstr>
      </vt:variant>
      <vt:variant>
        <vt:i4>1048631</vt:i4>
      </vt:variant>
      <vt:variant>
        <vt:i4>182</vt:i4>
      </vt:variant>
      <vt:variant>
        <vt:i4>0</vt:i4>
      </vt:variant>
      <vt:variant>
        <vt:i4>5</vt:i4>
      </vt:variant>
      <vt:variant>
        <vt:lpwstr/>
      </vt:variant>
      <vt:variant>
        <vt:lpwstr>_Toc214376632</vt:lpwstr>
      </vt:variant>
      <vt:variant>
        <vt:i4>1048631</vt:i4>
      </vt:variant>
      <vt:variant>
        <vt:i4>176</vt:i4>
      </vt:variant>
      <vt:variant>
        <vt:i4>0</vt:i4>
      </vt:variant>
      <vt:variant>
        <vt:i4>5</vt:i4>
      </vt:variant>
      <vt:variant>
        <vt:lpwstr/>
      </vt:variant>
      <vt:variant>
        <vt:lpwstr>_Toc214376631</vt:lpwstr>
      </vt:variant>
      <vt:variant>
        <vt:i4>1048631</vt:i4>
      </vt:variant>
      <vt:variant>
        <vt:i4>170</vt:i4>
      </vt:variant>
      <vt:variant>
        <vt:i4>0</vt:i4>
      </vt:variant>
      <vt:variant>
        <vt:i4>5</vt:i4>
      </vt:variant>
      <vt:variant>
        <vt:lpwstr/>
      </vt:variant>
      <vt:variant>
        <vt:lpwstr>_Toc214376630</vt:lpwstr>
      </vt:variant>
      <vt:variant>
        <vt:i4>1114167</vt:i4>
      </vt:variant>
      <vt:variant>
        <vt:i4>164</vt:i4>
      </vt:variant>
      <vt:variant>
        <vt:i4>0</vt:i4>
      </vt:variant>
      <vt:variant>
        <vt:i4>5</vt:i4>
      </vt:variant>
      <vt:variant>
        <vt:lpwstr/>
      </vt:variant>
      <vt:variant>
        <vt:lpwstr>_Toc214376629</vt:lpwstr>
      </vt:variant>
      <vt:variant>
        <vt:i4>1114167</vt:i4>
      </vt:variant>
      <vt:variant>
        <vt:i4>158</vt:i4>
      </vt:variant>
      <vt:variant>
        <vt:i4>0</vt:i4>
      </vt:variant>
      <vt:variant>
        <vt:i4>5</vt:i4>
      </vt:variant>
      <vt:variant>
        <vt:lpwstr/>
      </vt:variant>
      <vt:variant>
        <vt:lpwstr>_Toc214376628</vt:lpwstr>
      </vt:variant>
      <vt:variant>
        <vt:i4>1114167</vt:i4>
      </vt:variant>
      <vt:variant>
        <vt:i4>152</vt:i4>
      </vt:variant>
      <vt:variant>
        <vt:i4>0</vt:i4>
      </vt:variant>
      <vt:variant>
        <vt:i4>5</vt:i4>
      </vt:variant>
      <vt:variant>
        <vt:lpwstr/>
      </vt:variant>
      <vt:variant>
        <vt:lpwstr>_Toc214376627</vt:lpwstr>
      </vt:variant>
      <vt:variant>
        <vt:i4>1114167</vt:i4>
      </vt:variant>
      <vt:variant>
        <vt:i4>146</vt:i4>
      </vt:variant>
      <vt:variant>
        <vt:i4>0</vt:i4>
      </vt:variant>
      <vt:variant>
        <vt:i4>5</vt:i4>
      </vt:variant>
      <vt:variant>
        <vt:lpwstr/>
      </vt:variant>
      <vt:variant>
        <vt:lpwstr>_Toc214376626</vt:lpwstr>
      </vt:variant>
      <vt:variant>
        <vt:i4>1114167</vt:i4>
      </vt:variant>
      <vt:variant>
        <vt:i4>140</vt:i4>
      </vt:variant>
      <vt:variant>
        <vt:i4>0</vt:i4>
      </vt:variant>
      <vt:variant>
        <vt:i4>5</vt:i4>
      </vt:variant>
      <vt:variant>
        <vt:lpwstr/>
      </vt:variant>
      <vt:variant>
        <vt:lpwstr>_Toc214376625</vt:lpwstr>
      </vt:variant>
      <vt:variant>
        <vt:i4>1114167</vt:i4>
      </vt:variant>
      <vt:variant>
        <vt:i4>134</vt:i4>
      </vt:variant>
      <vt:variant>
        <vt:i4>0</vt:i4>
      </vt:variant>
      <vt:variant>
        <vt:i4>5</vt:i4>
      </vt:variant>
      <vt:variant>
        <vt:lpwstr/>
      </vt:variant>
      <vt:variant>
        <vt:lpwstr>_Toc214376624</vt:lpwstr>
      </vt:variant>
      <vt:variant>
        <vt:i4>1114167</vt:i4>
      </vt:variant>
      <vt:variant>
        <vt:i4>128</vt:i4>
      </vt:variant>
      <vt:variant>
        <vt:i4>0</vt:i4>
      </vt:variant>
      <vt:variant>
        <vt:i4>5</vt:i4>
      </vt:variant>
      <vt:variant>
        <vt:lpwstr/>
      </vt:variant>
      <vt:variant>
        <vt:lpwstr>_Toc214376623</vt:lpwstr>
      </vt:variant>
      <vt:variant>
        <vt:i4>1114167</vt:i4>
      </vt:variant>
      <vt:variant>
        <vt:i4>122</vt:i4>
      </vt:variant>
      <vt:variant>
        <vt:i4>0</vt:i4>
      </vt:variant>
      <vt:variant>
        <vt:i4>5</vt:i4>
      </vt:variant>
      <vt:variant>
        <vt:lpwstr/>
      </vt:variant>
      <vt:variant>
        <vt:lpwstr>_Toc214376622</vt:lpwstr>
      </vt:variant>
      <vt:variant>
        <vt:i4>1114167</vt:i4>
      </vt:variant>
      <vt:variant>
        <vt:i4>116</vt:i4>
      </vt:variant>
      <vt:variant>
        <vt:i4>0</vt:i4>
      </vt:variant>
      <vt:variant>
        <vt:i4>5</vt:i4>
      </vt:variant>
      <vt:variant>
        <vt:lpwstr/>
      </vt:variant>
      <vt:variant>
        <vt:lpwstr>_Toc214376621</vt:lpwstr>
      </vt:variant>
      <vt:variant>
        <vt:i4>1114167</vt:i4>
      </vt:variant>
      <vt:variant>
        <vt:i4>110</vt:i4>
      </vt:variant>
      <vt:variant>
        <vt:i4>0</vt:i4>
      </vt:variant>
      <vt:variant>
        <vt:i4>5</vt:i4>
      </vt:variant>
      <vt:variant>
        <vt:lpwstr/>
      </vt:variant>
      <vt:variant>
        <vt:lpwstr>_Toc214376620</vt:lpwstr>
      </vt:variant>
      <vt:variant>
        <vt:i4>1179703</vt:i4>
      </vt:variant>
      <vt:variant>
        <vt:i4>104</vt:i4>
      </vt:variant>
      <vt:variant>
        <vt:i4>0</vt:i4>
      </vt:variant>
      <vt:variant>
        <vt:i4>5</vt:i4>
      </vt:variant>
      <vt:variant>
        <vt:lpwstr/>
      </vt:variant>
      <vt:variant>
        <vt:lpwstr>_Toc214376619</vt:lpwstr>
      </vt:variant>
      <vt:variant>
        <vt:i4>1179703</vt:i4>
      </vt:variant>
      <vt:variant>
        <vt:i4>98</vt:i4>
      </vt:variant>
      <vt:variant>
        <vt:i4>0</vt:i4>
      </vt:variant>
      <vt:variant>
        <vt:i4>5</vt:i4>
      </vt:variant>
      <vt:variant>
        <vt:lpwstr/>
      </vt:variant>
      <vt:variant>
        <vt:lpwstr>_Toc214376618</vt:lpwstr>
      </vt:variant>
      <vt:variant>
        <vt:i4>1179703</vt:i4>
      </vt:variant>
      <vt:variant>
        <vt:i4>92</vt:i4>
      </vt:variant>
      <vt:variant>
        <vt:i4>0</vt:i4>
      </vt:variant>
      <vt:variant>
        <vt:i4>5</vt:i4>
      </vt:variant>
      <vt:variant>
        <vt:lpwstr/>
      </vt:variant>
      <vt:variant>
        <vt:lpwstr>_Toc214376617</vt:lpwstr>
      </vt:variant>
      <vt:variant>
        <vt:i4>1179703</vt:i4>
      </vt:variant>
      <vt:variant>
        <vt:i4>86</vt:i4>
      </vt:variant>
      <vt:variant>
        <vt:i4>0</vt:i4>
      </vt:variant>
      <vt:variant>
        <vt:i4>5</vt:i4>
      </vt:variant>
      <vt:variant>
        <vt:lpwstr/>
      </vt:variant>
      <vt:variant>
        <vt:lpwstr>_Toc214376616</vt:lpwstr>
      </vt:variant>
      <vt:variant>
        <vt:i4>1179703</vt:i4>
      </vt:variant>
      <vt:variant>
        <vt:i4>80</vt:i4>
      </vt:variant>
      <vt:variant>
        <vt:i4>0</vt:i4>
      </vt:variant>
      <vt:variant>
        <vt:i4>5</vt:i4>
      </vt:variant>
      <vt:variant>
        <vt:lpwstr/>
      </vt:variant>
      <vt:variant>
        <vt:lpwstr>_Toc214376615</vt:lpwstr>
      </vt:variant>
      <vt:variant>
        <vt:i4>1179703</vt:i4>
      </vt:variant>
      <vt:variant>
        <vt:i4>74</vt:i4>
      </vt:variant>
      <vt:variant>
        <vt:i4>0</vt:i4>
      </vt:variant>
      <vt:variant>
        <vt:i4>5</vt:i4>
      </vt:variant>
      <vt:variant>
        <vt:lpwstr/>
      </vt:variant>
      <vt:variant>
        <vt:lpwstr>_Toc214376614</vt:lpwstr>
      </vt:variant>
      <vt:variant>
        <vt:i4>1179703</vt:i4>
      </vt:variant>
      <vt:variant>
        <vt:i4>68</vt:i4>
      </vt:variant>
      <vt:variant>
        <vt:i4>0</vt:i4>
      </vt:variant>
      <vt:variant>
        <vt:i4>5</vt:i4>
      </vt:variant>
      <vt:variant>
        <vt:lpwstr/>
      </vt:variant>
      <vt:variant>
        <vt:lpwstr>_Toc214376613</vt:lpwstr>
      </vt:variant>
      <vt:variant>
        <vt:i4>1179703</vt:i4>
      </vt:variant>
      <vt:variant>
        <vt:i4>62</vt:i4>
      </vt:variant>
      <vt:variant>
        <vt:i4>0</vt:i4>
      </vt:variant>
      <vt:variant>
        <vt:i4>5</vt:i4>
      </vt:variant>
      <vt:variant>
        <vt:lpwstr/>
      </vt:variant>
      <vt:variant>
        <vt:lpwstr>_Toc214376612</vt:lpwstr>
      </vt:variant>
      <vt:variant>
        <vt:i4>1179703</vt:i4>
      </vt:variant>
      <vt:variant>
        <vt:i4>56</vt:i4>
      </vt:variant>
      <vt:variant>
        <vt:i4>0</vt:i4>
      </vt:variant>
      <vt:variant>
        <vt:i4>5</vt:i4>
      </vt:variant>
      <vt:variant>
        <vt:lpwstr/>
      </vt:variant>
      <vt:variant>
        <vt:lpwstr>_Toc214376611</vt:lpwstr>
      </vt:variant>
      <vt:variant>
        <vt:i4>1179703</vt:i4>
      </vt:variant>
      <vt:variant>
        <vt:i4>50</vt:i4>
      </vt:variant>
      <vt:variant>
        <vt:i4>0</vt:i4>
      </vt:variant>
      <vt:variant>
        <vt:i4>5</vt:i4>
      </vt:variant>
      <vt:variant>
        <vt:lpwstr/>
      </vt:variant>
      <vt:variant>
        <vt:lpwstr>_Toc214376610</vt:lpwstr>
      </vt:variant>
      <vt:variant>
        <vt:i4>1245239</vt:i4>
      </vt:variant>
      <vt:variant>
        <vt:i4>44</vt:i4>
      </vt:variant>
      <vt:variant>
        <vt:i4>0</vt:i4>
      </vt:variant>
      <vt:variant>
        <vt:i4>5</vt:i4>
      </vt:variant>
      <vt:variant>
        <vt:lpwstr/>
      </vt:variant>
      <vt:variant>
        <vt:lpwstr>_Toc214376609</vt:lpwstr>
      </vt:variant>
      <vt:variant>
        <vt:i4>1245239</vt:i4>
      </vt:variant>
      <vt:variant>
        <vt:i4>38</vt:i4>
      </vt:variant>
      <vt:variant>
        <vt:i4>0</vt:i4>
      </vt:variant>
      <vt:variant>
        <vt:i4>5</vt:i4>
      </vt:variant>
      <vt:variant>
        <vt:lpwstr/>
      </vt:variant>
      <vt:variant>
        <vt:lpwstr>_Toc214376608</vt:lpwstr>
      </vt:variant>
      <vt:variant>
        <vt:i4>1245239</vt:i4>
      </vt:variant>
      <vt:variant>
        <vt:i4>32</vt:i4>
      </vt:variant>
      <vt:variant>
        <vt:i4>0</vt:i4>
      </vt:variant>
      <vt:variant>
        <vt:i4>5</vt:i4>
      </vt:variant>
      <vt:variant>
        <vt:lpwstr/>
      </vt:variant>
      <vt:variant>
        <vt:lpwstr>_Toc214376607</vt:lpwstr>
      </vt:variant>
      <vt:variant>
        <vt:i4>1245239</vt:i4>
      </vt:variant>
      <vt:variant>
        <vt:i4>26</vt:i4>
      </vt:variant>
      <vt:variant>
        <vt:i4>0</vt:i4>
      </vt:variant>
      <vt:variant>
        <vt:i4>5</vt:i4>
      </vt:variant>
      <vt:variant>
        <vt:lpwstr/>
      </vt:variant>
      <vt:variant>
        <vt:lpwstr>_Toc214376606</vt:lpwstr>
      </vt:variant>
      <vt:variant>
        <vt:i4>1245239</vt:i4>
      </vt:variant>
      <vt:variant>
        <vt:i4>20</vt:i4>
      </vt:variant>
      <vt:variant>
        <vt:i4>0</vt:i4>
      </vt:variant>
      <vt:variant>
        <vt:i4>5</vt:i4>
      </vt:variant>
      <vt:variant>
        <vt:lpwstr/>
      </vt:variant>
      <vt:variant>
        <vt:lpwstr>_Toc214376605</vt:lpwstr>
      </vt:variant>
      <vt:variant>
        <vt:i4>1245239</vt:i4>
      </vt:variant>
      <vt:variant>
        <vt:i4>14</vt:i4>
      </vt:variant>
      <vt:variant>
        <vt:i4>0</vt:i4>
      </vt:variant>
      <vt:variant>
        <vt:i4>5</vt:i4>
      </vt:variant>
      <vt:variant>
        <vt:lpwstr/>
      </vt:variant>
      <vt:variant>
        <vt:lpwstr>_Toc214376604</vt:lpwstr>
      </vt:variant>
      <vt:variant>
        <vt:i4>1245239</vt:i4>
      </vt:variant>
      <vt:variant>
        <vt:i4>8</vt:i4>
      </vt:variant>
      <vt:variant>
        <vt:i4>0</vt:i4>
      </vt:variant>
      <vt:variant>
        <vt:i4>5</vt:i4>
      </vt:variant>
      <vt:variant>
        <vt:lpwstr/>
      </vt:variant>
      <vt:variant>
        <vt:lpwstr>_Toc214376603</vt:lpwstr>
      </vt:variant>
      <vt:variant>
        <vt:i4>1245239</vt:i4>
      </vt:variant>
      <vt:variant>
        <vt:i4>2</vt:i4>
      </vt:variant>
      <vt:variant>
        <vt:i4>0</vt:i4>
      </vt:variant>
      <vt:variant>
        <vt:i4>5</vt:i4>
      </vt:variant>
      <vt:variant>
        <vt:lpwstr/>
      </vt:variant>
      <vt:variant>
        <vt:lpwstr>_Toc214376602</vt:lpwstr>
      </vt:variant>
      <vt:variant>
        <vt:i4>851979</vt:i4>
      </vt:variant>
      <vt:variant>
        <vt:i4>6</vt:i4>
      </vt:variant>
      <vt:variant>
        <vt:i4>0</vt:i4>
      </vt:variant>
      <vt:variant>
        <vt:i4>5</vt:i4>
      </vt:variant>
      <vt:variant>
        <vt:lpwstr>http://disabilitycommissioner.tas.gov.au/</vt:lpwstr>
      </vt:variant>
      <vt:variant>
        <vt:lpwstr/>
      </vt:variant>
      <vt:variant>
        <vt:i4>6029424</vt:i4>
      </vt:variant>
      <vt:variant>
        <vt:i4>3</vt:i4>
      </vt:variant>
      <vt:variant>
        <vt:i4>0</vt:i4>
      </vt:variant>
      <vt:variant>
        <vt:i4>5</vt:i4>
      </vt:variant>
      <vt:variant>
        <vt:lpwstr>mailto:contact@disabilitycommissioner.tas.gov.au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from Disability Commissioner Tasmania to the Review of the Disability Discrimination Act 1992</dc:title>
  <dc:subject>TBA</dc:subject>
  <dc:creator>Disability Commissioner Tasmania</dc:creator>
  <cp:keywords/>
  <dc:description/>
  <cp:lastModifiedBy>Rogers, Catherine</cp:lastModifiedBy>
  <cp:revision>4</cp:revision>
  <cp:lastPrinted>2026-02-03T04:17:00Z</cp:lastPrinted>
  <dcterms:created xsi:type="dcterms:W3CDTF">2026-06-03T03:08:00Z</dcterms:created>
  <dcterms:modified xsi:type="dcterms:W3CDTF">2026-06-05T02:44:00Z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73c43be5,7ea8d718,652076d1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78995cc1,22cfb678,453b3d89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2025-11-11T04:13:27Z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cc112f08-14b5-485e-876f-b5a13760b017</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y fmtid="{D5CDD505-2E9C-101B-9397-08002B2CF9AE}" pid="16" name="ContentTypeId">
    <vt:lpwstr>0x0101006D2294DD60560941B31E85B20E769B99</vt:lpwstr>
  </property>
  <property fmtid="{D5CDD505-2E9C-101B-9397-08002B2CF9AE}" pid="17" name="_DocHome">
    <vt:i4>-1049128072</vt:i4>
  </property>
</Properties>
</file>