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5F0" w:themeColor="background1"/>
  <w:body>
    <w:p w14:paraId="74C71CCA" w14:textId="6DBAF3B8" w:rsidR="001744DB" w:rsidRPr="00893979" w:rsidRDefault="00A0638C" w:rsidP="002203D4">
      <w:pPr>
        <w:rPr>
          <w:rStyle w:val="Strong"/>
        </w:rPr>
      </w:pPr>
      <w:r>
        <w:rPr>
          <w:noProof/>
        </w:rPr>
        <w:drawing>
          <wp:inline distT="0" distB="0" distL="0" distR="0" wp14:anchorId="3824BEEC" wp14:editId="4DCD0F22">
            <wp:extent cx="3123605" cy="1885950"/>
            <wp:effectExtent l="0" t="0" r="635" b="0"/>
            <wp:docPr id="1908430505"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0505" name="Picture 1" descr="A logo with text on i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129344" cy="1889415"/>
                    </a:xfrm>
                    <a:prstGeom prst="rect">
                      <a:avLst/>
                    </a:prstGeom>
                  </pic:spPr>
                </pic:pic>
              </a:graphicData>
            </a:graphic>
          </wp:inline>
        </w:drawing>
      </w:r>
      <w:r w:rsidR="008F6D2A" w:rsidRPr="00893979">
        <w:softHyphen/>
      </w:r>
      <w:r w:rsidR="008F6D2A" w:rsidRPr="00893979">
        <w:softHyphen/>
      </w:r>
      <w:r w:rsidR="00977D04" w:rsidRPr="00893979">
        <w:softHyphen/>
      </w:r>
      <w:r w:rsidR="00977D04" w:rsidRPr="00893979">
        <w:softHyphen/>
      </w:r>
      <w:r w:rsidR="00977D04" w:rsidRPr="00893979">
        <w:softHyphen/>
      </w:r>
      <w:r w:rsidR="00977D04" w:rsidRPr="00893979">
        <w:softHyphen/>
      </w:r>
      <w:r w:rsidR="00977D04" w:rsidRPr="00893979">
        <w:softHyphen/>
      </w:r>
      <w:r w:rsidR="00977D04" w:rsidRPr="00893979">
        <w:softHyphen/>
      </w:r>
      <w:r w:rsidR="00977D04" w:rsidRPr="00893979">
        <w:softHyphen/>
      </w:r>
      <w:r w:rsidR="00977D04" w:rsidRPr="00893979">
        <w:softHyphen/>
      </w:r>
      <w:r w:rsidR="00977D04" w:rsidRPr="00893979">
        <w:softHyphen/>
      </w:r>
      <w:r w:rsidR="007903E9" w:rsidRPr="00893979">
        <w:tab/>
      </w:r>
      <w:r w:rsidR="00EB0099" w:rsidRPr="00893979">
        <w:rPr>
          <w:rStyle w:val="Strong"/>
        </w:rPr>
        <w:br/>
      </w:r>
    </w:p>
    <w:p w14:paraId="538CBEF8" w14:textId="2606A209" w:rsidR="004D1717" w:rsidRPr="00893979" w:rsidRDefault="007903E9" w:rsidP="002203D4">
      <w:pPr>
        <w:rPr>
          <w:rStyle w:val="Strong"/>
        </w:rPr>
      </w:pPr>
      <w:r w:rsidRPr="00893979">
        <w:rPr>
          <w:rStyle w:val="Strong"/>
        </w:rPr>
        <w:tab/>
      </w:r>
    </w:p>
    <w:p w14:paraId="2B7B342C" w14:textId="2185A394" w:rsidR="004D1717" w:rsidRPr="00893979" w:rsidRDefault="004D1717" w:rsidP="002203D4">
      <w:pPr>
        <w:rPr>
          <w:rStyle w:val="Strong"/>
        </w:rPr>
      </w:pPr>
    </w:p>
    <w:p w14:paraId="36597166" w14:textId="77777777" w:rsidR="004D1717" w:rsidRPr="00893979" w:rsidRDefault="004D1717" w:rsidP="002203D4">
      <w:pPr>
        <w:rPr>
          <w:rStyle w:val="Strong"/>
        </w:rPr>
      </w:pPr>
    </w:p>
    <w:p w14:paraId="03853AEA" w14:textId="003E92C6" w:rsidR="004D1717" w:rsidRPr="00893979" w:rsidRDefault="004D1717" w:rsidP="002203D4">
      <w:pPr>
        <w:rPr>
          <w:rStyle w:val="Strong"/>
        </w:rPr>
      </w:pPr>
    </w:p>
    <w:p w14:paraId="77CA670B" w14:textId="77777777" w:rsidR="004D1717" w:rsidRPr="00893979" w:rsidRDefault="004D1717" w:rsidP="002203D4">
      <w:pPr>
        <w:rPr>
          <w:rStyle w:val="Strong"/>
        </w:rPr>
      </w:pPr>
    </w:p>
    <w:p w14:paraId="708DA872" w14:textId="77777777" w:rsidR="004D1717" w:rsidRPr="00893979" w:rsidRDefault="004D1717" w:rsidP="002203D4">
      <w:pPr>
        <w:rPr>
          <w:rStyle w:val="Strong"/>
        </w:rPr>
      </w:pPr>
    </w:p>
    <w:p w14:paraId="5A5E28BF" w14:textId="5573FB03" w:rsidR="00E9201D" w:rsidRPr="00893979" w:rsidRDefault="00E9201D" w:rsidP="003B73B6">
      <w:pPr>
        <w:pStyle w:val="Title"/>
      </w:pPr>
      <w:r w:rsidRPr="00893979">
        <w:rPr>
          <w:rStyle w:val="Strong"/>
          <w:rFonts w:asciiTheme="majorHAnsi" w:hAnsiTheme="majorHAnsi"/>
        </w:rPr>
        <w:t>Submission to the</w:t>
      </w:r>
      <w:r w:rsidR="008F6D2A" w:rsidRPr="00893979">
        <w:rPr>
          <w:rStyle w:val="Strong"/>
          <w:rFonts w:asciiTheme="majorHAnsi" w:hAnsiTheme="majorHAnsi"/>
        </w:rPr>
        <w:br/>
      </w:r>
      <w:r w:rsidR="00E02E52" w:rsidRPr="00893979">
        <w:t>Tasmanian Disability Inclusion Plan</w:t>
      </w:r>
    </w:p>
    <w:p w14:paraId="086486AC" w14:textId="38EF9051" w:rsidR="002C0FBB" w:rsidRPr="00893979" w:rsidRDefault="00E02E52" w:rsidP="008F6D2A">
      <w:pPr>
        <w:pStyle w:val="Subtitle"/>
        <w:rPr>
          <w:lang w:val="en-AU"/>
        </w:rPr>
      </w:pPr>
      <w:r w:rsidRPr="68DD0410">
        <w:rPr>
          <w:lang w:val="en-AU"/>
        </w:rPr>
        <w:t>1</w:t>
      </w:r>
      <w:r w:rsidR="00570880">
        <w:rPr>
          <w:lang w:val="en-AU"/>
        </w:rPr>
        <w:t>6</w:t>
      </w:r>
      <w:r w:rsidR="00652D14" w:rsidRPr="00893979">
        <w:rPr>
          <w:lang w:val="en-AU"/>
        </w:rPr>
        <w:t xml:space="preserve"> </w:t>
      </w:r>
      <w:r w:rsidRPr="00893979">
        <w:rPr>
          <w:lang w:val="en-AU"/>
        </w:rPr>
        <w:t>March 2026</w:t>
      </w:r>
    </w:p>
    <w:p w14:paraId="4CAE32CC" w14:textId="51DF8AB5" w:rsidR="004D1717" w:rsidRPr="00893979" w:rsidRDefault="004D1717" w:rsidP="002203D4">
      <w:pPr>
        <w:rPr>
          <w:rStyle w:val="Strong"/>
        </w:rPr>
      </w:pPr>
      <w:r w:rsidRPr="00893979">
        <w:rPr>
          <w:rStyle w:val="Strong"/>
        </w:rPr>
        <w:br w:type="page"/>
      </w:r>
    </w:p>
    <w:p w14:paraId="07D9305A" w14:textId="02C77823" w:rsidR="004D1717" w:rsidRPr="00893979" w:rsidRDefault="004D1717" w:rsidP="00E5276E">
      <w:pPr>
        <w:pStyle w:val="Heading1"/>
        <w:rPr>
          <w:rStyle w:val="Strong"/>
          <w:rFonts w:asciiTheme="majorHAnsi" w:hAnsiTheme="majorHAnsi"/>
        </w:rPr>
      </w:pPr>
      <w:bookmarkStart w:id="0" w:name="_Toc214372471"/>
      <w:bookmarkStart w:id="1" w:name="_Toc226729906"/>
      <w:r w:rsidRPr="00893979">
        <w:rPr>
          <w:rStyle w:val="Strong"/>
          <w:rFonts w:asciiTheme="majorHAnsi" w:hAnsiTheme="majorHAnsi"/>
        </w:rPr>
        <w:lastRenderedPageBreak/>
        <w:t>Acknowledgements</w:t>
      </w:r>
      <w:bookmarkEnd w:id="0"/>
      <w:bookmarkEnd w:id="1"/>
    </w:p>
    <w:p w14:paraId="1DE5351B" w14:textId="4C144959" w:rsidR="00C86A67" w:rsidRPr="00893979" w:rsidRDefault="4057ADC4" w:rsidP="002203D4">
      <w:r w:rsidRPr="00893979">
        <w:t>Disability Commissioner Tasmania (DCT</w:t>
      </w:r>
      <w:r w:rsidR="00B552D8" w:rsidRPr="00893979">
        <w:t>)</w:t>
      </w:r>
      <w:r w:rsidR="00602B49" w:rsidRPr="00893979">
        <w:t xml:space="preserve"> respects the Palawa and </w:t>
      </w:r>
      <w:proofErr w:type="spellStart"/>
      <w:r w:rsidR="00602B49" w:rsidRPr="00893979">
        <w:t>Pakana</w:t>
      </w:r>
      <w:proofErr w:type="spellEnd"/>
      <w:r w:rsidR="00602B49" w:rsidRPr="00893979">
        <w:t xml:space="preserve"> people as the Traditional Owners and continuing custodians of Lutruwita (Tasmania), where this submission was written. We honour their enduring connection to land, waters and skies, and pay our respects to Elders past and present.</w:t>
      </w:r>
    </w:p>
    <w:p w14:paraId="19525944" w14:textId="54E875B6" w:rsidR="00602B49" w:rsidRPr="00893979" w:rsidRDefault="00602B49" w:rsidP="002203D4">
      <w:r w:rsidRPr="00893979">
        <w:t xml:space="preserve">We </w:t>
      </w:r>
      <w:r w:rsidR="02912D54">
        <w:t xml:space="preserve">also respect, </w:t>
      </w:r>
      <w:r>
        <w:t>acknowledge</w:t>
      </w:r>
      <w:r w:rsidRPr="00893979">
        <w:t xml:space="preserve"> and thank Tasmanians with disability, </w:t>
      </w:r>
      <w:r w:rsidR="6E9601E8">
        <w:t>allies and supporters of our community</w:t>
      </w:r>
      <w:r w:rsidRPr="00893979">
        <w:t xml:space="preserve"> whose </w:t>
      </w:r>
      <w:r w:rsidR="39AF0AE5">
        <w:t>collective</w:t>
      </w:r>
      <w:r>
        <w:t xml:space="preserve"> </w:t>
      </w:r>
      <w:r w:rsidRPr="00893979">
        <w:t xml:space="preserve">lived </w:t>
      </w:r>
      <w:r>
        <w:t>experience</w:t>
      </w:r>
      <w:r w:rsidR="31C81CAA">
        <w:t>s</w:t>
      </w:r>
      <w:r w:rsidRPr="00893979">
        <w:t xml:space="preserve"> continue to shape </w:t>
      </w:r>
      <w:r w:rsidR="02D664A1" w:rsidRPr="00893979">
        <w:t>our</w:t>
      </w:r>
      <w:r w:rsidRPr="00893979">
        <w:t xml:space="preserve"> </w:t>
      </w:r>
      <w:r w:rsidR="00254656" w:rsidRPr="00893979">
        <w:t>work.</w:t>
      </w:r>
      <w:r w:rsidRPr="00893979">
        <w:t xml:space="preserve"> </w:t>
      </w:r>
      <w:r w:rsidR="251C7F3B" w:rsidRPr="00893979">
        <w:t>As an organisation, we</w:t>
      </w:r>
      <w:r w:rsidRPr="00893979">
        <w:t xml:space="preserve"> </w:t>
      </w:r>
      <w:r w:rsidR="0007081A" w:rsidRPr="00893979">
        <w:t>are</w:t>
      </w:r>
      <w:r w:rsidRPr="00893979">
        <w:t xml:space="preserve"> committed to</w:t>
      </w:r>
      <w:r w:rsidR="00CC7635" w:rsidRPr="00893979">
        <w:t xml:space="preserve"> </w:t>
      </w:r>
      <w:r w:rsidRPr="00893979">
        <w:t xml:space="preserve">inclusive and </w:t>
      </w:r>
      <w:r w:rsidR="00285EFB" w:rsidRPr="00893979">
        <w:t>accessible engagement</w:t>
      </w:r>
      <w:r w:rsidR="24A059BA" w:rsidRPr="00893979">
        <w:t>. W</w:t>
      </w:r>
      <w:r w:rsidRPr="00893979">
        <w:t xml:space="preserve">e stand in solidarity with </w:t>
      </w:r>
      <w:r w:rsidR="5BE15922">
        <w:t>all people working to advance human rights.</w:t>
      </w:r>
    </w:p>
    <w:p w14:paraId="290191B9" w14:textId="77777777" w:rsidR="001716C1" w:rsidRPr="00893979" w:rsidRDefault="001716C1" w:rsidP="002203D4">
      <w:pPr>
        <w:rPr>
          <w:rFonts w:asciiTheme="majorHAnsi" w:hAnsiTheme="majorHAnsi"/>
          <w:sz w:val="56"/>
          <w:szCs w:val="56"/>
        </w:rPr>
      </w:pPr>
      <w:r w:rsidRPr="00893979">
        <w:br w:type="page"/>
      </w:r>
    </w:p>
    <w:p w14:paraId="1350BC75" w14:textId="0619DB5F" w:rsidR="004D1717" w:rsidRPr="00893979" w:rsidRDefault="004D1717" w:rsidP="004D1717">
      <w:pPr>
        <w:pStyle w:val="Title"/>
      </w:pPr>
      <w:r w:rsidRPr="00893979">
        <w:lastRenderedPageBreak/>
        <w:t xml:space="preserve">Table of </w:t>
      </w:r>
      <w:r w:rsidR="00AF27CD" w:rsidRPr="00893979">
        <w:t>c</w:t>
      </w:r>
      <w:r w:rsidRPr="00893979">
        <w:t>ontents</w:t>
      </w:r>
    </w:p>
    <w:p w14:paraId="6036D033" w14:textId="14E3BEF2" w:rsidR="00754D19" w:rsidRDefault="00166D2C">
      <w:pPr>
        <w:pStyle w:val="TOC1"/>
        <w:rPr>
          <w:rFonts w:asciiTheme="minorHAnsi" w:eastAsiaTheme="minorEastAsia" w:hAnsiTheme="minorHAnsi"/>
          <w:noProof/>
          <w:color w:val="auto"/>
          <w:szCs w:val="24"/>
          <w:lang w:eastAsia="en-AU"/>
        </w:rPr>
      </w:pPr>
      <w:r w:rsidRPr="00893979">
        <w:rPr>
          <w:rFonts w:ascii="Lexend Light" w:hAnsi="Lexend Light"/>
        </w:rPr>
        <w:fldChar w:fldCharType="begin"/>
      </w:r>
      <w:r w:rsidRPr="00893979">
        <w:rPr>
          <w:rFonts w:ascii="Lexend Light" w:hAnsi="Lexend Light"/>
        </w:rPr>
        <w:instrText xml:space="preserve"> TOC \o "1-3" \h \z \u </w:instrText>
      </w:r>
      <w:r w:rsidRPr="00893979">
        <w:rPr>
          <w:rFonts w:ascii="Lexend Light" w:hAnsi="Lexend Light"/>
        </w:rPr>
        <w:fldChar w:fldCharType="separate"/>
      </w:r>
      <w:hyperlink w:anchor="_Toc226729906" w:history="1">
        <w:r w:rsidR="00754D19" w:rsidRPr="00FA7A90">
          <w:rPr>
            <w:rStyle w:val="Hyperlink"/>
            <w:noProof/>
          </w:rPr>
          <w:t>Acknowledgements</w:t>
        </w:r>
        <w:r w:rsidR="00754D19">
          <w:rPr>
            <w:noProof/>
            <w:webHidden/>
          </w:rPr>
          <w:tab/>
        </w:r>
        <w:r w:rsidR="00754D19">
          <w:rPr>
            <w:noProof/>
            <w:webHidden/>
          </w:rPr>
          <w:fldChar w:fldCharType="begin"/>
        </w:r>
        <w:r w:rsidR="00754D19">
          <w:rPr>
            <w:noProof/>
            <w:webHidden/>
          </w:rPr>
          <w:instrText xml:space="preserve"> PAGEREF _Toc226729906 \h </w:instrText>
        </w:r>
        <w:r w:rsidR="00754D19">
          <w:rPr>
            <w:noProof/>
            <w:webHidden/>
          </w:rPr>
        </w:r>
        <w:r w:rsidR="00754D19">
          <w:rPr>
            <w:noProof/>
            <w:webHidden/>
          </w:rPr>
          <w:fldChar w:fldCharType="separate"/>
        </w:r>
        <w:r w:rsidR="00EA5763">
          <w:rPr>
            <w:noProof/>
            <w:webHidden/>
          </w:rPr>
          <w:t>2</w:t>
        </w:r>
        <w:r w:rsidR="00754D19">
          <w:rPr>
            <w:noProof/>
            <w:webHidden/>
          </w:rPr>
          <w:fldChar w:fldCharType="end"/>
        </w:r>
      </w:hyperlink>
    </w:p>
    <w:p w14:paraId="31DE29B7" w14:textId="55CC2013" w:rsidR="00754D19" w:rsidRDefault="00754D19">
      <w:pPr>
        <w:pStyle w:val="TOC1"/>
        <w:rPr>
          <w:rFonts w:asciiTheme="minorHAnsi" w:eastAsiaTheme="minorEastAsia" w:hAnsiTheme="minorHAnsi"/>
          <w:noProof/>
          <w:color w:val="auto"/>
          <w:szCs w:val="24"/>
          <w:lang w:eastAsia="en-AU"/>
        </w:rPr>
      </w:pPr>
      <w:hyperlink w:anchor="_Toc226729907" w:history="1">
        <w:r w:rsidRPr="00FA7A90">
          <w:rPr>
            <w:rStyle w:val="Hyperlink"/>
            <w:noProof/>
          </w:rPr>
          <w:t>About Disability Commissioner Tasmania</w:t>
        </w:r>
        <w:r>
          <w:rPr>
            <w:noProof/>
            <w:webHidden/>
          </w:rPr>
          <w:tab/>
        </w:r>
        <w:r>
          <w:rPr>
            <w:noProof/>
            <w:webHidden/>
          </w:rPr>
          <w:fldChar w:fldCharType="begin"/>
        </w:r>
        <w:r>
          <w:rPr>
            <w:noProof/>
            <w:webHidden/>
          </w:rPr>
          <w:instrText xml:space="preserve"> PAGEREF _Toc226729907 \h </w:instrText>
        </w:r>
        <w:r>
          <w:rPr>
            <w:noProof/>
            <w:webHidden/>
          </w:rPr>
        </w:r>
        <w:r>
          <w:rPr>
            <w:noProof/>
            <w:webHidden/>
          </w:rPr>
          <w:fldChar w:fldCharType="separate"/>
        </w:r>
        <w:r w:rsidR="00EA5763">
          <w:rPr>
            <w:noProof/>
            <w:webHidden/>
          </w:rPr>
          <w:t>4</w:t>
        </w:r>
        <w:r>
          <w:rPr>
            <w:noProof/>
            <w:webHidden/>
          </w:rPr>
          <w:fldChar w:fldCharType="end"/>
        </w:r>
      </w:hyperlink>
    </w:p>
    <w:p w14:paraId="32F32E9E" w14:textId="37503C20" w:rsidR="00754D19" w:rsidRDefault="00754D19">
      <w:pPr>
        <w:pStyle w:val="TOC1"/>
        <w:rPr>
          <w:rFonts w:asciiTheme="minorHAnsi" w:eastAsiaTheme="minorEastAsia" w:hAnsiTheme="minorHAnsi"/>
          <w:noProof/>
          <w:color w:val="auto"/>
          <w:szCs w:val="24"/>
          <w:lang w:eastAsia="en-AU"/>
        </w:rPr>
      </w:pPr>
      <w:hyperlink w:anchor="_Toc226729908" w:history="1">
        <w:r w:rsidRPr="00FA7A90">
          <w:rPr>
            <w:rStyle w:val="Hyperlink"/>
            <w:noProof/>
          </w:rPr>
          <w:t>About this submission</w:t>
        </w:r>
        <w:r>
          <w:rPr>
            <w:noProof/>
            <w:webHidden/>
          </w:rPr>
          <w:tab/>
        </w:r>
        <w:r>
          <w:rPr>
            <w:noProof/>
            <w:webHidden/>
          </w:rPr>
          <w:fldChar w:fldCharType="begin"/>
        </w:r>
        <w:r>
          <w:rPr>
            <w:noProof/>
            <w:webHidden/>
          </w:rPr>
          <w:instrText xml:space="preserve"> PAGEREF _Toc226729908 \h </w:instrText>
        </w:r>
        <w:r>
          <w:rPr>
            <w:noProof/>
            <w:webHidden/>
          </w:rPr>
        </w:r>
        <w:r>
          <w:rPr>
            <w:noProof/>
            <w:webHidden/>
          </w:rPr>
          <w:fldChar w:fldCharType="separate"/>
        </w:r>
        <w:r w:rsidR="00EA5763">
          <w:rPr>
            <w:noProof/>
            <w:webHidden/>
          </w:rPr>
          <w:t>5</w:t>
        </w:r>
        <w:r>
          <w:rPr>
            <w:noProof/>
            <w:webHidden/>
          </w:rPr>
          <w:fldChar w:fldCharType="end"/>
        </w:r>
      </w:hyperlink>
    </w:p>
    <w:p w14:paraId="365034C5" w14:textId="7AE3CFD5" w:rsidR="00754D19" w:rsidRDefault="00754D19">
      <w:pPr>
        <w:pStyle w:val="TOC1"/>
        <w:rPr>
          <w:rFonts w:asciiTheme="minorHAnsi" w:eastAsiaTheme="minorEastAsia" w:hAnsiTheme="minorHAnsi"/>
          <w:noProof/>
          <w:color w:val="auto"/>
          <w:szCs w:val="24"/>
          <w:lang w:eastAsia="en-AU"/>
        </w:rPr>
      </w:pPr>
      <w:hyperlink w:anchor="_Toc226729909" w:history="1">
        <w:r w:rsidRPr="00FA7A90">
          <w:rPr>
            <w:rStyle w:val="Hyperlink"/>
            <w:noProof/>
          </w:rPr>
          <w:t>Our submission</w:t>
        </w:r>
        <w:r>
          <w:rPr>
            <w:noProof/>
            <w:webHidden/>
          </w:rPr>
          <w:tab/>
        </w:r>
        <w:r>
          <w:rPr>
            <w:noProof/>
            <w:webHidden/>
          </w:rPr>
          <w:fldChar w:fldCharType="begin"/>
        </w:r>
        <w:r>
          <w:rPr>
            <w:noProof/>
            <w:webHidden/>
          </w:rPr>
          <w:instrText xml:space="preserve"> PAGEREF _Toc226729909 \h </w:instrText>
        </w:r>
        <w:r>
          <w:rPr>
            <w:noProof/>
            <w:webHidden/>
          </w:rPr>
        </w:r>
        <w:r>
          <w:rPr>
            <w:noProof/>
            <w:webHidden/>
          </w:rPr>
          <w:fldChar w:fldCharType="separate"/>
        </w:r>
        <w:r w:rsidR="00EA5763">
          <w:rPr>
            <w:noProof/>
            <w:webHidden/>
          </w:rPr>
          <w:t>6</w:t>
        </w:r>
        <w:r>
          <w:rPr>
            <w:noProof/>
            <w:webHidden/>
          </w:rPr>
          <w:fldChar w:fldCharType="end"/>
        </w:r>
      </w:hyperlink>
    </w:p>
    <w:p w14:paraId="3E054D72" w14:textId="4420BF34" w:rsidR="00754D19" w:rsidRDefault="00754D19">
      <w:pPr>
        <w:pStyle w:val="TOC2"/>
        <w:rPr>
          <w:rFonts w:asciiTheme="minorHAnsi" w:eastAsiaTheme="minorEastAsia" w:hAnsiTheme="minorHAnsi"/>
          <w:noProof/>
          <w:color w:val="auto"/>
          <w:szCs w:val="24"/>
          <w:lang w:eastAsia="en-AU"/>
        </w:rPr>
      </w:pPr>
      <w:hyperlink w:anchor="_Toc226729910" w:history="1">
        <w:r w:rsidRPr="00FA7A90">
          <w:rPr>
            <w:rStyle w:val="Hyperlink"/>
            <w:noProof/>
            <w:lang w:eastAsia="en-AU"/>
          </w:rPr>
          <w:t>Understanding Tasmania’s History: Willow Court</w:t>
        </w:r>
        <w:r>
          <w:rPr>
            <w:noProof/>
            <w:webHidden/>
          </w:rPr>
          <w:tab/>
        </w:r>
        <w:r>
          <w:rPr>
            <w:noProof/>
            <w:webHidden/>
          </w:rPr>
          <w:fldChar w:fldCharType="begin"/>
        </w:r>
        <w:r>
          <w:rPr>
            <w:noProof/>
            <w:webHidden/>
          </w:rPr>
          <w:instrText xml:space="preserve"> PAGEREF _Toc226729910 \h </w:instrText>
        </w:r>
        <w:r>
          <w:rPr>
            <w:noProof/>
            <w:webHidden/>
          </w:rPr>
        </w:r>
        <w:r>
          <w:rPr>
            <w:noProof/>
            <w:webHidden/>
          </w:rPr>
          <w:fldChar w:fldCharType="separate"/>
        </w:r>
        <w:r w:rsidR="00EA5763">
          <w:rPr>
            <w:noProof/>
            <w:webHidden/>
          </w:rPr>
          <w:t>6</w:t>
        </w:r>
        <w:r>
          <w:rPr>
            <w:noProof/>
            <w:webHidden/>
          </w:rPr>
          <w:fldChar w:fldCharType="end"/>
        </w:r>
      </w:hyperlink>
    </w:p>
    <w:p w14:paraId="6C78ED1F" w14:textId="2BAB5A46" w:rsidR="00754D19" w:rsidRDefault="00754D19">
      <w:pPr>
        <w:pStyle w:val="TOC3"/>
        <w:rPr>
          <w:rFonts w:asciiTheme="minorHAnsi" w:eastAsiaTheme="minorEastAsia" w:hAnsiTheme="minorHAnsi"/>
          <w:noProof/>
          <w:color w:val="auto"/>
          <w:szCs w:val="24"/>
          <w:lang w:eastAsia="en-AU"/>
        </w:rPr>
      </w:pPr>
      <w:hyperlink w:anchor="_Toc226729911" w:history="1">
        <w:r w:rsidRPr="00FA7A90">
          <w:rPr>
            <w:rStyle w:val="Hyperlink"/>
            <w:noProof/>
            <w:lang w:eastAsia="en-AU"/>
          </w:rPr>
          <w:t>Shaping Willow Court’s legacy: An opportunity for Community Unity</w:t>
        </w:r>
        <w:r>
          <w:rPr>
            <w:noProof/>
            <w:webHidden/>
          </w:rPr>
          <w:tab/>
        </w:r>
        <w:r>
          <w:rPr>
            <w:noProof/>
            <w:webHidden/>
          </w:rPr>
          <w:fldChar w:fldCharType="begin"/>
        </w:r>
        <w:r>
          <w:rPr>
            <w:noProof/>
            <w:webHidden/>
          </w:rPr>
          <w:instrText xml:space="preserve"> PAGEREF _Toc226729911 \h </w:instrText>
        </w:r>
        <w:r>
          <w:rPr>
            <w:noProof/>
            <w:webHidden/>
          </w:rPr>
        </w:r>
        <w:r>
          <w:rPr>
            <w:noProof/>
            <w:webHidden/>
          </w:rPr>
          <w:fldChar w:fldCharType="separate"/>
        </w:r>
        <w:r w:rsidR="00EA5763">
          <w:rPr>
            <w:noProof/>
            <w:webHidden/>
          </w:rPr>
          <w:t>6</w:t>
        </w:r>
        <w:r>
          <w:rPr>
            <w:noProof/>
            <w:webHidden/>
          </w:rPr>
          <w:fldChar w:fldCharType="end"/>
        </w:r>
      </w:hyperlink>
    </w:p>
    <w:p w14:paraId="762DAEE0" w14:textId="586F2525" w:rsidR="00754D19" w:rsidRDefault="00754D19">
      <w:pPr>
        <w:pStyle w:val="TOC2"/>
        <w:rPr>
          <w:rFonts w:asciiTheme="minorHAnsi" w:eastAsiaTheme="minorEastAsia" w:hAnsiTheme="minorHAnsi"/>
          <w:noProof/>
          <w:color w:val="auto"/>
          <w:szCs w:val="24"/>
          <w:lang w:eastAsia="en-AU"/>
        </w:rPr>
      </w:pPr>
      <w:hyperlink w:anchor="_Toc226729912" w:history="1">
        <w:r w:rsidRPr="00FA7A90">
          <w:rPr>
            <w:rStyle w:val="Hyperlink"/>
            <w:noProof/>
          </w:rPr>
          <w:t>Theme 2 – The Tasmanian Context</w:t>
        </w:r>
        <w:r>
          <w:rPr>
            <w:noProof/>
            <w:webHidden/>
          </w:rPr>
          <w:tab/>
        </w:r>
        <w:r>
          <w:rPr>
            <w:noProof/>
            <w:webHidden/>
          </w:rPr>
          <w:fldChar w:fldCharType="begin"/>
        </w:r>
        <w:r>
          <w:rPr>
            <w:noProof/>
            <w:webHidden/>
          </w:rPr>
          <w:instrText xml:space="preserve"> PAGEREF _Toc226729912 \h </w:instrText>
        </w:r>
        <w:r>
          <w:rPr>
            <w:noProof/>
            <w:webHidden/>
          </w:rPr>
        </w:r>
        <w:r>
          <w:rPr>
            <w:noProof/>
            <w:webHidden/>
          </w:rPr>
          <w:fldChar w:fldCharType="separate"/>
        </w:r>
        <w:r w:rsidR="00EA5763">
          <w:rPr>
            <w:noProof/>
            <w:webHidden/>
          </w:rPr>
          <w:t>7</w:t>
        </w:r>
        <w:r>
          <w:rPr>
            <w:noProof/>
            <w:webHidden/>
          </w:rPr>
          <w:fldChar w:fldCharType="end"/>
        </w:r>
      </w:hyperlink>
    </w:p>
    <w:p w14:paraId="519AC7E0" w14:textId="46D49D3F" w:rsidR="00754D19" w:rsidRDefault="00754D19">
      <w:pPr>
        <w:pStyle w:val="TOC3"/>
        <w:rPr>
          <w:rFonts w:asciiTheme="minorHAnsi" w:eastAsiaTheme="minorEastAsia" w:hAnsiTheme="minorHAnsi"/>
          <w:noProof/>
          <w:color w:val="auto"/>
          <w:szCs w:val="24"/>
          <w:lang w:eastAsia="en-AU"/>
        </w:rPr>
      </w:pPr>
      <w:hyperlink w:anchor="_Toc226729913" w:history="1">
        <w:r w:rsidRPr="00FA7A90">
          <w:rPr>
            <w:rStyle w:val="Hyperlink"/>
            <w:noProof/>
          </w:rPr>
          <w:t>Autonomy, Inclusion and Access</w:t>
        </w:r>
        <w:r>
          <w:rPr>
            <w:noProof/>
            <w:webHidden/>
          </w:rPr>
          <w:tab/>
        </w:r>
        <w:r>
          <w:rPr>
            <w:noProof/>
            <w:webHidden/>
          </w:rPr>
          <w:fldChar w:fldCharType="begin"/>
        </w:r>
        <w:r>
          <w:rPr>
            <w:noProof/>
            <w:webHidden/>
          </w:rPr>
          <w:instrText xml:space="preserve"> PAGEREF _Toc226729913 \h </w:instrText>
        </w:r>
        <w:r>
          <w:rPr>
            <w:noProof/>
            <w:webHidden/>
          </w:rPr>
        </w:r>
        <w:r>
          <w:rPr>
            <w:noProof/>
            <w:webHidden/>
          </w:rPr>
          <w:fldChar w:fldCharType="separate"/>
        </w:r>
        <w:r w:rsidR="00EA5763">
          <w:rPr>
            <w:noProof/>
            <w:webHidden/>
          </w:rPr>
          <w:t>7</w:t>
        </w:r>
        <w:r>
          <w:rPr>
            <w:noProof/>
            <w:webHidden/>
          </w:rPr>
          <w:fldChar w:fldCharType="end"/>
        </w:r>
      </w:hyperlink>
    </w:p>
    <w:p w14:paraId="39F2C9FF" w14:textId="7A82E7D1" w:rsidR="00754D19" w:rsidRDefault="00754D19">
      <w:pPr>
        <w:pStyle w:val="TOC3"/>
        <w:rPr>
          <w:rFonts w:asciiTheme="minorHAnsi" w:eastAsiaTheme="minorEastAsia" w:hAnsiTheme="minorHAnsi"/>
          <w:noProof/>
          <w:color w:val="auto"/>
          <w:szCs w:val="24"/>
          <w:lang w:eastAsia="en-AU"/>
        </w:rPr>
      </w:pPr>
      <w:hyperlink w:anchor="_Toc226729914" w:history="1">
        <w:r w:rsidRPr="00FA7A90">
          <w:rPr>
            <w:rStyle w:val="Hyperlink"/>
            <w:rFonts w:eastAsia="Aptos"/>
            <w:noProof/>
          </w:rPr>
          <w:t>Accessibility of Information</w:t>
        </w:r>
        <w:r>
          <w:rPr>
            <w:noProof/>
            <w:webHidden/>
          </w:rPr>
          <w:tab/>
        </w:r>
        <w:r>
          <w:rPr>
            <w:noProof/>
            <w:webHidden/>
          </w:rPr>
          <w:fldChar w:fldCharType="begin"/>
        </w:r>
        <w:r>
          <w:rPr>
            <w:noProof/>
            <w:webHidden/>
          </w:rPr>
          <w:instrText xml:space="preserve"> PAGEREF _Toc226729914 \h </w:instrText>
        </w:r>
        <w:r>
          <w:rPr>
            <w:noProof/>
            <w:webHidden/>
          </w:rPr>
        </w:r>
        <w:r>
          <w:rPr>
            <w:noProof/>
            <w:webHidden/>
          </w:rPr>
          <w:fldChar w:fldCharType="separate"/>
        </w:r>
        <w:r w:rsidR="00EA5763">
          <w:rPr>
            <w:noProof/>
            <w:webHidden/>
          </w:rPr>
          <w:t>8</w:t>
        </w:r>
        <w:r>
          <w:rPr>
            <w:noProof/>
            <w:webHidden/>
          </w:rPr>
          <w:fldChar w:fldCharType="end"/>
        </w:r>
      </w:hyperlink>
    </w:p>
    <w:p w14:paraId="323C0B83" w14:textId="38E6F7FC" w:rsidR="00754D19" w:rsidRDefault="00754D19">
      <w:pPr>
        <w:pStyle w:val="TOC3"/>
        <w:rPr>
          <w:rFonts w:asciiTheme="minorHAnsi" w:eastAsiaTheme="minorEastAsia" w:hAnsiTheme="minorHAnsi"/>
          <w:noProof/>
          <w:color w:val="auto"/>
          <w:szCs w:val="24"/>
          <w:lang w:eastAsia="en-AU"/>
        </w:rPr>
      </w:pPr>
      <w:hyperlink w:anchor="_Toc226729915" w:history="1">
        <w:r w:rsidRPr="00FA7A90">
          <w:rPr>
            <w:rStyle w:val="Hyperlink"/>
            <w:rFonts w:eastAsia="Aptos"/>
            <w:noProof/>
          </w:rPr>
          <w:t>Consultation and Codesign</w:t>
        </w:r>
        <w:r>
          <w:rPr>
            <w:noProof/>
            <w:webHidden/>
          </w:rPr>
          <w:tab/>
        </w:r>
        <w:r>
          <w:rPr>
            <w:noProof/>
            <w:webHidden/>
          </w:rPr>
          <w:fldChar w:fldCharType="begin"/>
        </w:r>
        <w:r>
          <w:rPr>
            <w:noProof/>
            <w:webHidden/>
          </w:rPr>
          <w:instrText xml:space="preserve"> PAGEREF _Toc226729915 \h </w:instrText>
        </w:r>
        <w:r>
          <w:rPr>
            <w:noProof/>
            <w:webHidden/>
          </w:rPr>
        </w:r>
        <w:r>
          <w:rPr>
            <w:noProof/>
            <w:webHidden/>
          </w:rPr>
          <w:fldChar w:fldCharType="separate"/>
        </w:r>
        <w:r w:rsidR="00EA5763">
          <w:rPr>
            <w:noProof/>
            <w:webHidden/>
          </w:rPr>
          <w:t>9</w:t>
        </w:r>
        <w:r>
          <w:rPr>
            <w:noProof/>
            <w:webHidden/>
          </w:rPr>
          <w:fldChar w:fldCharType="end"/>
        </w:r>
      </w:hyperlink>
    </w:p>
    <w:p w14:paraId="44926C31" w14:textId="7A5A4151" w:rsidR="00754D19" w:rsidRDefault="00754D19">
      <w:pPr>
        <w:pStyle w:val="TOC3"/>
        <w:rPr>
          <w:rFonts w:asciiTheme="minorHAnsi" w:eastAsiaTheme="minorEastAsia" w:hAnsiTheme="minorHAnsi"/>
          <w:noProof/>
          <w:color w:val="auto"/>
          <w:szCs w:val="24"/>
          <w:lang w:eastAsia="en-AU"/>
        </w:rPr>
      </w:pPr>
      <w:hyperlink w:anchor="_Toc226729916" w:history="1">
        <w:r w:rsidRPr="00FA7A90">
          <w:rPr>
            <w:rStyle w:val="Hyperlink"/>
            <w:noProof/>
          </w:rPr>
          <w:t>Education</w:t>
        </w:r>
        <w:r>
          <w:rPr>
            <w:noProof/>
            <w:webHidden/>
          </w:rPr>
          <w:tab/>
        </w:r>
        <w:r>
          <w:rPr>
            <w:noProof/>
            <w:webHidden/>
          </w:rPr>
          <w:fldChar w:fldCharType="begin"/>
        </w:r>
        <w:r>
          <w:rPr>
            <w:noProof/>
            <w:webHidden/>
          </w:rPr>
          <w:instrText xml:space="preserve"> PAGEREF _Toc226729916 \h </w:instrText>
        </w:r>
        <w:r>
          <w:rPr>
            <w:noProof/>
            <w:webHidden/>
          </w:rPr>
        </w:r>
        <w:r>
          <w:rPr>
            <w:noProof/>
            <w:webHidden/>
          </w:rPr>
          <w:fldChar w:fldCharType="separate"/>
        </w:r>
        <w:r w:rsidR="00EA5763">
          <w:rPr>
            <w:noProof/>
            <w:webHidden/>
          </w:rPr>
          <w:t>10</w:t>
        </w:r>
        <w:r>
          <w:rPr>
            <w:noProof/>
            <w:webHidden/>
          </w:rPr>
          <w:fldChar w:fldCharType="end"/>
        </w:r>
      </w:hyperlink>
    </w:p>
    <w:p w14:paraId="404D7834" w14:textId="5CC93AE5" w:rsidR="00754D19" w:rsidRDefault="00754D19">
      <w:pPr>
        <w:pStyle w:val="TOC3"/>
        <w:rPr>
          <w:rFonts w:asciiTheme="minorHAnsi" w:eastAsiaTheme="minorEastAsia" w:hAnsiTheme="minorHAnsi"/>
          <w:noProof/>
          <w:color w:val="auto"/>
          <w:szCs w:val="24"/>
          <w:lang w:eastAsia="en-AU"/>
        </w:rPr>
      </w:pPr>
      <w:hyperlink w:anchor="_Toc226729917" w:history="1">
        <w:r w:rsidRPr="00FA7A90">
          <w:rPr>
            <w:rStyle w:val="Hyperlink"/>
            <w:rFonts w:eastAsia="Aptos"/>
            <w:noProof/>
          </w:rPr>
          <w:t>Employment</w:t>
        </w:r>
        <w:r>
          <w:rPr>
            <w:noProof/>
            <w:webHidden/>
          </w:rPr>
          <w:tab/>
        </w:r>
        <w:r>
          <w:rPr>
            <w:noProof/>
            <w:webHidden/>
          </w:rPr>
          <w:fldChar w:fldCharType="begin"/>
        </w:r>
        <w:r>
          <w:rPr>
            <w:noProof/>
            <w:webHidden/>
          </w:rPr>
          <w:instrText xml:space="preserve"> PAGEREF _Toc226729917 \h </w:instrText>
        </w:r>
        <w:r>
          <w:rPr>
            <w:noProof/>
            <w:webHidden/>
          </w:rPr>
        </w:r>
        <w:r>
          <w:rPr>
            <w:noProof/>
            <w:webHidden/>
          </w:rPr>
          <w:fldChar w:fldCharType="separate"/>
        </w:r>
        <w:r w:rsidR="00EA5763">
          <w:rPr>
            <w:noProof/>
            <w:webHidden/>
          </w:rPr>
          <w:t>13</w:t>
        </w:r>
        <w:r>
          <w:rPr>
            <w:noProof/>
            <w:webHidden/>
          </w:rPr>
          <w:fldChar w:fldCharType="end"/>
        </w:r>
      </w:hyperlink>
    </w:p>
    <w:p w14:paraId="77094C03" w14:textId="3025F6BF" w:rsidR="00754D19" w:rsidRDefault="00754D19">
      <w:pPr>
        <w:pStyle w:val="TOC3"/>
        <w:rPr>
          <w:rFonts w:asciiTheme="minorHAnsi" w:eastAsiaTheme="minorEastAsia" w:hAnsiTheme="minorHAnsi"/>
          <w:noProof/>
          <w:color w:val="auto"/>
          <w:szCs w:val="24"/>
          <w:lang w:eastAsia="en-AU"/>
        </w:rPr>
      </w:pPr>
      <w:hyperlink w:anchor="_Toc226729918" w:history="1">
        <w:r w:rsidRPr="00FA7A90">
          <w:rPr>
            <w:rStyle w:val="Hyperlink"/>
            <w:rFonts w:eastAsia="Aptos"/>
            <w:noProof/>
          </w:rPr>
          <w:t>Health and Wellbeing</w:t>
        </w:r>
        <w:r>
          <w:rPr>
            <w:noProof/>
            <w:webHidden/>
          </w:rPr>
          <w:tab/>
        </w:r>
        <w:r>
          <w:rPr>
            <w:noProof/>
            <w:webHidden/>
          </w:rPr>
          <w:fldChar w:fldCharType="begin"/>
        </w:r>
        <w:r>
          <w:rPr>
            <w:noProof/>
            <w:webHidden/>
          </w:rPr>
          <w:instrText xml:space="preserve"> PAGEREF _Toc226729918 \h </w:instrText>
        </w:r>
        <w:r>
          <w:rPr>
            <w:noProof/>
            <w:webHidden/>
          </w:rPr>
        </w:r>
        <w:r>
          <w:rPr>
            <w:noProof/>
            <w:webHidden/>
          </w:rPr>
          <w:fldChar w:fldCharType="separate"/>
        </w:r>
        <w:r w:rsidR="00EA5763">
          <w:rPr>
            <w:noProof/>
            <w:webHidden/>
          </w:rPr>
          <w:t>16</w:t>
        </w:r>
        <w:r>
          <w:rPr>
            <w:noProof/>
            <w:webHidden/>
          </w:rPr>
          <w:fldChar w:fldCharType="end"/>
        </w:r>
      </w:hyperlink>
    </w:p>
    <w:p w14:paraId="3AB60939" w14:textId="7C5282BA" w:rsidR="00754D19" w:rsidRDefault="00754D19">
      <w:pPr>
        <w:pStyle w:val="TOC3"/>
        <w:rPr>
          <w:rFonts w:asciiTheme="minorHAnsi" w:eastAsiaTheme="minorEastAsia" w:hAnsiTheme="minorHAnsi"/>
          <w:noProof/>
          <w:color w:val="auto"/>
          <w:szCs w:val="24"/>
          <w:lang w:eastAsia="en-AU"/>
        </w:rPr>
      </w:pPr>
      <w:hyperlink w:anchor="_Toc226729919" w:history="1">
        <w:r w:rsidRPr="00FA7A90">
          <w:rPr>
            <w:rStyle w:val="Hyperlink"/>
            <w:rFonts w:eastAsia="Aptos"/>
            <w:noProof/>
          </w:rPr>
          <w:t>Housing and Inclusive Communities</w:t>
        </w:r>
        <w:r>
          <w:rPr>
            <w:noProof/>
            <w:webHidden/>
          </w:rPr>
          <w:tab/>
        </w:r>
        <w:r>
          <w:rPr>
            <w:noProof/>
            <w:webHidden/>
          </w:rPr>
          <w:fldChar w:fldCharType="begin"/>
        </w:r>
        <w:r>
          <w:rPr>
            <w:noProof/>
            <w:webHidden/>
          </w:rPr>
          <w:instrText xml:space="preserve"> PAGEREF _Toc226729919 \h </w:instrText>
        </w:r>
        <w:r>
          <w:rPr>
            <w:noProof/>
            <w:webHidden/>
          </w:rPr>
        </w:r>
        <w:r>
          <w:rPr>
            <w:noProof/>
            <w:webHidden/>
          </w:rPr>
          <w:fldChar w:fldCharType="separate"/>
        </w:r>
        <w:r w:rsidR="00EA5763">
          <w:rPr>
            <w:noProof/>
            <w:webHidden/>
          </w:rPr>
          <w:t>17</w:t>
        </w:r>
        <w:r>
          <w:rPr>
            <w:noProof/>
            <w:webHidden/>
          </w:rPr>
          <w:fldChar w:fldCharType="end"/>
        </w:r>
      </w:hyperlink>
    </w:p>
    <w:p w14:paraId="748CAC8A" w14:textId="0D3625D2" w:rsidR="00754D19" w:rsidRDefault="00754D19">
      <w:pPr>
        <w:pStyle w:val="TOC3"/>
        <w:rPr>
          <w:rFonts w:asciiTheme="minorHAnsi" w:eastAsiaTheme="minorEastAsia" w:hAnsiTheme="minorHAnsi"/>
          <w:noProof/>
          <w:color w:val="auto"/>
          <w:szCs w:val="24"/>
          <w:lang w:eastAsia="en-AU"/>
        </w:rPr>
      </w:pPr>
      <w:hyperlink w:anchor="_Toc226729920" w:history="1">
        <w:r w:rsidRPr="00FA7A90">
          <w:rPr>
            <w:rStyle w:val="Hyperlink"/>
            <w:rFonts w:eastAsia="Aptos"/>
            <w:noProof/>
          </w:rPr>
          <w:t>Intersectionality</w:t>
        </w:r>
        <w:r>
          <w:rPr>
            <w:noProof/>
            <w:webHidden/>
          </w:rPr>
          <w:tab/>
        </w:r>
        <w:r>
          <w:rPr>
            <w:noProof/>
            <w:webHidden/>
          </w:rPr>
          <w:fldChar w:fldCharType="begin"/>
        </w:r>
        <w:r>
          <w:rPr>
            <w:noProof/>
            <w:webHidden/>
          </w:rPr>
          <w:instrText xml:space="preserve"> PAGEREF _Toc226729920 \h </w:instrText>
        </w:r>
        <w:r>
          <w:rPr>
            <w:noProof/>
            <w:webHidden/>
          </w:rPr>
        </w:r>
        <w:r>
          <w:rPr>
            <w:noProof/>
            <w:webHidden/>
          </w:rPr>
          <w:fldChar w:fldCharType="separate"/>
        </w:r>
        <w:r w:rsidR="00EA5763">
          <w:rPr>
            <w:noProof/>
            <w:webHidden/>
          </w:rPr>
          <w:t>19</w:t>
        </w:r>
        <w:r>
          <w:rPr>
            <w:noProof/>
            <w:webHidden/>
          </w:rPr>
          <w:fldChar w:fldCharType="end"/>
        </w:r>
      </w:hyperlink>
    </w:p>
    <w:p w14:paraId="53C42C5B" w14:textId="7CD07858" w:rsidR="00754D19" w:rsidRDefault="00754D19">
      <w:pPr>
        <w:pStyle w:val="TOC3"/>
        <w:rPr>
          <w:rFonts w:asciiTheme="minorHAnsi" w:eastAsiaTheme="minorEastAsia" w:hAnsiTheme="minorHAnsi"/>
          <w:noProof/>
          <w:color w:val="auto"/>
          <w:szCs w:val="24"/>
          <w:lang w:eastAsia="en-AU"/>
        </w:rPr>
      </w:pPr>
      <w:hyperlink w:anchor="_Toc226729921" w:history="1">
        <w:r w:rsidRPr="00FA7A90">
          <w:rPr>
            <w:rStyle w:val="Hyperlink"/>
            <w:rFonts w:eastAsia="Aptos"/>
            <w:noProof/>
          </w:rPr>
          <w:t>Justice</w:t>
        </w:r>
        <w:r>
          <w:rPr>
            <w:noProof/>
            <w:webHidden/>
          </w:rPr>
          <w:tab/>
        </w:r>
        <w:r>
          <w:rPr>
            <w:noProof/>
            <w:webHidden/>
          </w:rPr>
          <w:fldChar w:fldCharType="begin"/>
        </w:r>
        <w:r>
          <w:rPr>
            <w:noProof/>
            <w:webHidden/>
          </w:rPr>
          <w:instrText xml:space="preserve"> PAGEREF _Toc226729921 \h </w:instrText>
        </w:r>
        <w:r>
          <w:rPr>
            <w:noProof/>
            <w:webHidden/>
          </w:rPr>
        </w:r>
        <w:r>
          <w:rPr>
            <w:noProof/>
            <w:webHidden/>
          </w:rPr>
          <w:fldChar w:fldCharType="separate"/>
        </w:r>
        <w:r w:rsidR="00EA5763">
          <w:rPr>
            <w:noProof/>
            <w:webHidden/>
          </w:rPr>
          <w:t>20</w:t>
        </w:r>
        <w:r>
          <w:rPr>
            <w:noProof/>
            <w:webHidden/>
          </w:rPr>
          <w:fldChar w:fldCharType="end"/>
        </w:r>
      </w:hyperlink>
    </w:p>
    <w:p w14:paraId="27E69393" w14:textId="48504278" w:rsidR="00754D19" w:rsidRDefault="00754D19">
      <w:pPr>
        <w:pStyle w:val="TOC3"/>
        <w:rPr>
          <w:rFonts w:asciiTheme="minorHAnsi" w:eastAsiaTheme="minorEastAsia" w:hAnsiTheme="minorHAnsi"/>
          <w:noProof/>
          <w:color w:val="auto"/>
          <w:szCs w:val="24"/>
          <w:lang w:eastAsia="en-AU"/>
        </w:rPr>
      </w:pPr>
      <w:hyperlink w:anchor="_Toc226729922" w:history="1">
        <w:r w:rsidRPr="00FA7A90">
          <w:rPr>
            <w:rStyle w:val="Hyperlink"/>
            <w:rFonts w:eastAsia="Aptos"/>
            <w:noProof/>
          </w:rPr>
          <w:t>Supported Decision Making</w:t>
        </w:r>
        <w:r>
          <w:rPr>
            <w:noProof/>
            <w:webHidden/>
          </w:rPr>
          <w:tab/>
        </w:r>
        <w:r>
          <w:rPr>
            <w:noProof/>
            <w:webHidden/>
          </w:rPr>
          <w:fldChar w:fldCharType="begin"/>
        </w:r>
        <w:r>
          <w:rPr>
            <w:noProof/>
            <w:webHidden/>
          </w:rPr>
          <w:instrText xml:space="preserve"> PAGEREF _Toc226729922 \h </w:instrText>
        </w:r>
        <w:r>
          <w:rPr>
            <w:noProof/>
            <w:webHidden/>
          </w:rPr>
        </w:r>
        <w:r>
          <w:rPr>
            <w:noProof/>
            <w:webHidden/>
          </w:rPr>
          <w:fldChar w:fldCharType="separate"/>
        </w:r>
        <w:r w:rsidR="00EA5763">
          <w:rPr>
            <w:noProof/>
            <w:webHidden/>
          </w:rPr>
          <w:t>23</w:t>
        </w:r>
        <w:r>
          <w:rPr>
            <w:noProof/>
            <w:webHidden/>
          </w:rPr>
          <w:fldChar w:fldCharType="end"/>
        </w:r>
      </w:hyperlink>
    </w:p>
    <w:p w14:paraId="53B83330" w14:textId="5183E647" w:rsidR="00754D19" w:rsidRDefault="00754D19">
      <w:pPr>
        <w:pStyle w:val="TOC3"/>
        <w:rPr>
          <w:rFonts w:asciiTheme="minorHAnsi" w:eastAsiaTheme="minorEastAsia" w:hAnsiTheme="minorHAnsi"/>
          <w:noProof/>
          <w:color w:val="auto"/>
          <w:szCs w:val="24"/>
          <w:lang w:eastAsia="en-AU"/>
        </w:rPr>
      </w:pPr>
      <w:hyperlink w:anchor="_Toc226729923" w:history="1">
        <w:r w:rsidRPr="00FA7A90">
          <w:rPr>
            <w:rStyle w:val="Hyperlink"/>
            <w:rFonts w:eastAsia="Aptos"/>
            <w:noProof/>
          </w:rPr>
          <w:t>Transport</w:t>
        </w:r>
        <w:r>
          <w:rPr>
            <w:noProof/>
            <w:webHidden/>
          </w:rPr>
          <w:tab/>
        </w:r>
        <w:r>
          <w:rPr>
            <w:noProof/>
            <w:webHidden/>
          </w:rPr>
          <w:fldChar w:fldCharType="begin"/>
        </w:r>
        <w:r>
          <w:rPr>
            <w:noProof/>
            <w:webHidden/>
          </w:rPr>
          <w:instrText xml:space="preserve"> PAGEREF _Toc226729923 \h </w:instrText>
        </w:r>
        <w:r>
          <w:rPr>
            <w:noProof/>
            <w:webHidden/>
          </w:rPr>
        </w:r>
        <w:r>
          <w:rPr>
            <w:noProof/>
            <w:webHidden/>
          </w:rPr>
          <w:fldChar w:fldCharType="separate"/>
        </w:r>
        <w:r w:rsidR="00EA5763">
          <w:rPr>
            <w:noProof/>
            <w:webHidden/>
          </w:rPr>
          <w:t>24</w:t>
        </w:r>
        <w:r>
          <w:rPr>
            <w:noProof/>
            <w:webHidden/>
          </w:rPr>
          <w:fldChar w:fldCharType="end"/>
        </w:r>
      </w:hyperlink>
    </w:p>
    <w:p w14:paraId="5C908889" w14:textId="69824411" w:rsidR="00754D19" w:rsidRDefault="00754D19">
      <w:pPr>
        <w:pStyle w:val="TOC2"/>
        <w:rPr>
          <w:rFonts w:asciiTheme="minorHAnsi" w:eastAsiaTheme="minorEastAsia" w:hAnsiTheme="minorHAnsi"/>
          <w:noProof/>
          <w:color w:val="auto"/>
          <w:szCs w:val="24"/>
          <w:lang w:eastAsia="en-AU"/>
        </w:rPr>
      </w:pPr>
      <w:hyperlink w:anchor="_Toc226729924" w:history="1">
        <w:r w:rsidRPr="00FA7A90">
          <w:rPr>
            <w:rStyle w:val="Hyperlink"/>
            <w:noProof/>
          </w:rPr>
          <w:t>Theme 1 – Governance and system coordination</w:t>
        </w:r>
        <w:r>
          <w:rPr>
            <w:noProof/>
            <w:webHidden/>
          </w:rPr>
          <w:tab/>
        </w:r>
        <w:r>
          <w:rPr>
            <w:noProof/>
            <w:webHidden/>
          </w:rPr>
          <w:fldChar w:fldCharType="begin"/>
        </w:r>
        <w:r>
          <w:rPr>
            <w:noProof/>
            <w:webHidden/>
          </w:rPr>
          <w:instrText xml:space="preserve"> PAGEREF _Toc226729924 \h </w:instrText>
        </w:r>
        <w:r>
          <w:rPr>
            <w:noProof/>
            <w:webHidden/>
          </w:rPr>
        </w:r>
        <w:r>
          <w:rPr>
            <w:noProof/>
            <w:webHidden/>
          </w:rPr>
          <w:fldChar w:fldCharType="separate"/>
        </w:r>
        <w:r w:rsidR="00EA5763">
          <w:rPr>
            <w:noProof/>
            <w:webHidden/>
          </w:rPr>
          <w:t>26</w:t>
        </w:r>
        <w:r>
          <w:rPr>
            <w:noProof/>
            <w:webHidden/>
          </w:rPr>
          <w:fldChar w:fldCharType="end"/>
        </w:r>
      </w:hyperlink>
    </w:p>
    <w:p w14:paraId="2FD2D047" w14:textId="7A9DA218" w:rsidR="00754D19" w:rsidRDefault="00754D19">
      <w:pPr>
        <w:pStyle w:val="TOC3"/>
        <w:rPr>
          <w:rFonts w:asciiTheme="minorHAnsi" w:eastAsiaTheme="minorEastAsia" w:hAnsiTheme="minorHAnsi"/>
          <w:noProof/>
          <w:color w:val="auto"/>
          <w:szCs w:val="24"/>
          <w:lang w:eastAsia="en-AU"/>
        </w:rPr>
      </w:pPr>
      <w:hyperlink w:anchor="_Toc226729925" w:history="1">
        <w:r w:rsidRPr="00FA7A90">
          <w:rPr>
            <w:rStyle w:val="Hyperlink"/>
            <w:noProof/>
          </w:rPr>
          <w:t>A Universal Definition of Disability</w:t>
        </w:r>
        <w:r>
          <w:rPr>
            <w:noProof/>
            <w:webHidden/>
          </w:rPr>
          <w:tab/>
        </w:r>
        <w:r>
          <w:rPr>
            <w:noProof/>
            <w:webHidden/>
          </w:rPr>
          <w:fldChar w:fldCharType="begin"/>
        </w:r>
        <w:r>
          <w:rPr>
            <w:noProof/>
            <w:webHidden/>
          </w:rPr>
          <w:instrText xml:space="preserve"> PAGEREF _Toc226729925 \h </w:instrText>
        </w:r>
        <w:r>
          <w:rPr>
            <w:noProof/>
            <w:webHidden/>
          </w:rPr>
        </w:r>
        <w:r>
          <w:rPr>
            <w:noProof/>
            <w:webHidden/>
          </w:rPr>
          <w:fldChar w:fldCharType="separate"/>
        </w:r>
        <w:r w:rsidR="00EA5763">
          <w:rPr>
            <w:noProof/>
            <w:webHidden/>
          </w:rPr>
          <w:t>26</w:t>
        </w:r>
        <w:r>
          <w:rPr>
            <w:noProof/>
            <w:webHidden/>
          </w:rPr>
          <w:fldChar w:fldCharType="end"/>
        </w:r>
      </w:hyperlink>
    </w:p>
    <w:p w14:paraId="458D0BD5" w14:textId="687C5834" w:rsidR="00754D19" w:rsidRDefault="00754D19">
      <w:pPr>
        <w:pStyle w:val="TOC3"/>
        <w:rPr>
          <w:rFonts w:asciiTheme="minorHAnsi" w:eastAsiaTheme="minorEastAsia" w:hAnsiTheme="minorHAnsi"/>
          <w:noProof/>
          <w:color w:val="auto"/>
          <w:szCs w:val="24"/>
          <w:lang w:eastAsia="en-AU"/>
        </w:rPr>
      </w:pPr>
      <w:hyperlink w:anchor="_Toc226729926" w:history="1">
        <w:r w:rsidRPr="00FA7A90">
          <w:rPr>
            <w:rStyle w:val="Hyperlink"/>
            <w:noProof/>
          </w:rPr>
          <w:t>Effective Use of Data</w:t>
        </w:r>
        <w:r>
          <w:rPr>
            <w:noProof/>
            <w:webHidden/>
          </w:rPr>
          <w:tab/>
        </w:r>
        <w:r>
          <w:rPr>
            <w:noProof/>
            <w:webHidden/>
          </w:rPr>
          <w:fldChar w:fldCharType="begin"/>
        </w:r>
        <w:r>
          <w:rPr>
            <w:noProof/>
            <w:webHidden/>
          </w:rPr>
          <w:instrText xml:space="preserve"> PAGEREF _Toc226729926 \h </w:instrText>
        </w:r>
        <w:r>
          <w:rPr>
            <w:noProof/>
            <w:webHidden/>
          </w:rPr>
        </w:r>
        <w:r>
          <w:rPr>
            <w:noProof/>
            <w:webHidden/>
          </w:rPr>
          <w:fldChar w:fldCharType="separate"/>
        </w:r>
        <w:r w:rsidR="00EA5763">
          <w:rPr>
            <w:noProof/>
            <w:webHidden/>
          </w:rPr>
          <w:t>27</w:t>
        </w:r>
        <w:r>
          <w:rPr>
            <w:noProof/>
            <w:webHidden/>
          </w:rPr>
          <w:fldChar w:fldCharType="end"/>
        </w:r>
      </w:hyperlink>
    </w:p>
    <w:p w14:paraId="4F0BD4A0" w14:textId="05426DF0" w:rsidR="00754D19" w:rsidRDefault="00754D19">
      <w:pPr>
        <w:pStyle w:val="TOC2"/>
        <w:rPr>
          <w:rFonts w:asciiTheme="minorHAnsi" w:eastAsiaTheme="minorEastAsia" w:hAnsiTheme="minorHAnsi"/>
          <w:noProof/>
          <w:color w:val="auto"/>
          <w:szCs w:val="24"/>
          <w:lang w:eastAsia="en-AU"/>
        </w:rPr>
      </w:pPr>
      <w:hyperlink w:anchor="_Toc226729927" w:history="1">
        <w:r w:rsidRPr="00FA7A90">
          <w:rPr>
            <w:rStyle w:val="Hyperlink"/>
            <w:noProof/>
          </w:rPr>
          <w:t>Theme 4 – Safeguarding</w:t>
        </w:r>
        <w:r>
          <w:rPr>
            <w:noProof/>
            <w:webHidden/>
          </w:rPr>
          <w:tab/>
        </w:r>
        <w:r>
          <w:rPr>
            <w:noProof/>
            <w:webHidden/>
          </w:rPr>
          <w:fldChar w:fldCharType="begin"/>
        </w:r>
        <w:r>
          <w:rPr>
            <w:noProof/>
            <w:webHidden/>
          </w:rPr>
          <w:instrText xml:space="preserve"> PAGEREF _Toc226729927 \h </w:instrText>
        </w:r>
        <w:r>
          <w:rPr>
            <w:noProof/>
            <w:webHidden/>
          </w:rPr>
        </w:r>
        <w:r>
          <w:rPr>
            <w:noProof/>
            <w:webHidden/>
          </w:rPr>
          <w:fldChar w:fldCharType="separate"/>
        </w:r>
        <w:r w:rsidR="00EA5763">
          <w:rPr>
            <w:noProof/>
            <w:webHidden/>
          </w:rPr>
          <w:t>27</w:t>
        </w:r>
        <w:r>
          <w:rPr>
            <w:noProof/>
            <w:webHidden/>
          </w:rPr>
          <w:fldChar w:fldCharType="end"/>
        </w:r>
      </w:hyperlink>
    </w:p>
    <w:p w14:paraId="13E8EDB2" w14:textId="36096767" w:rsidR="00754D19" w:rsidRDefault="00754D19">
      <w:pPr>
        <w:pStyle w:val="TOC2"/>
        <w:rPr>
          <w:rFonts w:asciiTheme="minorHAnsi" w:eastAsiaTheme="minorEastAsia" w:hAnsiTheme="minorHAnsi"/>
          <w:noProof/>
          <w:color w:val="auto"/>
          <w:szCs w:val="24"/>
          <w:lang w:eastAsia="en-AU"/>
        </w:rPr>
      </w:pPr>
      <w:hyperlink w:anchor="_Toc226729928" w:history="1">
        <w:r w:rsidRPr="00FA7A90">
          <w:rPr>
            <w:rStyle w:val="Hyperlink"/>
            <w:noProof/>
          </w:rPr>
          <w:t>Theme 5 - What else do you want to tell us about disability inclusion?</w:t>
        </w:r>
        <w:r>
          <w:rPr>
            <w:noProof/>
            <w:webHidden/>
          </w:rPr>
          <w:tab/>
        </w:r>
        <w:r>
          <w:rPr>
            <w:noProof/>
            <w:webHidden/>
          </w:rPr>
          <w:fldChar w:fldCharType="begin"/>
        </w:r>
        <w:r>
          <w:rPr>
            <w:noProof/>
            <w:webHidden/>
          </w:rPr>
          <w:instrText xml:space="preserve"> PAGEREF _Toc226729928 \h </w:instrText>
        </w:r>
        <w:r>
          <w:rPr>
            <w:noProof/>
            <w:webHidden/>
          </w:rPr>
        </w:r>
        <w:r>
          <w:rPr>
            <w:noProof/>
            <w:webHidden/>
          </w:rPr>
          <w:fldChar w:fldCharType="separate"/>
        </w:r>
        <w:r w:rsidR="00EA5763">
          <w:rPr>
            <w:noProof/>
            <w:webHidden/>
          </w:rPr>
          <w:t>29</w:t>
        </w:r>
        <w:r>
          <w:rPr>
            <w:noProof/>
            <w:webHidden/>
          </w:rPr>
          <w:fldChar w:fldCharType="end"/>
        </w:r>
      </w:hyperlink>
    </w:p>
    <w:p w14:paraId="69F38AE5" w14:textId="5BF6D84C" w:rsidR="00754D19" w:rsidRDefault="00754D19">
      <w:pPr>
        <w:pStyle w:val="TOC3"/>
        <w:rPr>
          <w:rFonts w:asciiTheme="minorHAnsi" w:eastAsiaTheme="minorEastAsia" w:hAnsiTheme="minorHAnsi"/>
          <w:noProof/>
          <w:color w:val="auto"/>
          <w:szCs w:val="24"/>
          <w:lang w:eastAsia="en-AU"/>
        </w:rPr>
      </w:pPr>
      <w:hyperlink w:anchor="_Toc226729929" w:history="1">
        <w:r w:rsidRPr="00FA7A90">
          <w:rPr>
            <w:rStyle w:val="Hyperlink"/>
            <w:noProof/>
          </w:rPr>
          <w:t>Structuring the TDIP for effective implementation</w:t>
        </w:r>
        <w:r>
          <w:rPr>
            <w:noProof/>
            <w:webHidden/>
          </w:rPr>
          <w:tab/>
        </w:r>
        <w:r>
          <w:rPr>
            <w:noProof/>
            <w:webHidden/>
          </w:rPr>
          <w:fldChar w:fldCharType="begin"/>
        </w:r>
        <w:r>
          <w:rPr>
            <w:noProof/>
            <w:webHidden/>
          </w:rPr>
          <w:instrText xml:space="preserve"> PAGEREF _Toc226729929 \h </w:instrText>
        </w:r>
        <w:r>
          <w:rPr>
            <w:noProof/>
            <w:webHidden/>
          </w:rPr>
        </w:r>
        <w:r>
          <w:rPr>
            <w:noProof/>
            <w:webHidden/>
          </w:rPr>
          <w:fldChar w:fldCharType="separate"/>
        </w:r>
        <w:r w:rsidR="00EA5763">
          <w:rPr>
            <w:noProof/>
            <w:webHidden/>
          </w:rPr>
          <w:t>29</w:t>
        </w:r>
        <w:r>
          <w:rPr>
            <w:noProof/>
            <w:webHidden/>
          </w:rPr>
          <w:fldChar w:fldCharType="end"/>
        </w:r>
      </w:hyperlink>
    </w:p>
    <w:p w14:paraId="3F246D1A" w14:textId="28D410D6" w:rsidR="00754D19" w:rsidRDefault="00754D19">
      <w:pPr>
        <w:pStyle w:val="TOC3"/>
        <w:rPr>
          <w:rFonts w:asciiTheme="minorHAnsi" w:eastAsiaTheme="minorEastAsia" w:hAnsiTheme="minorHAnsi"/>
          <w:noProof/>
          <w:color w:val="auto"/>
          <w:szCs w:val="24"/>
          <w:lang w:eastAsia="en-AU"/>
        </w:rPr>
      </w:pPr>
      <w:hyperlink w:anchor="_Toc226729930" w:history="1">
        <w:r w:rsidRPr="00FA7A90">
          <w:rPr>
            <w:rStyle w:val="Hyperlink"/>
            <w:noProof/>
          </w:rPr>
          <w:t>Governance</w:t>
        </w:r>
        <w:r>
          <w:rPr>
            <w:noProof/>
            <w:webHidden/>
          </w:rPr>
          <w:tab/>
        </w:r>
        <w:r>
          <w:rPr>
            <w:noProof/>
            <w:webHidden/>
          </w:rPr>
          <w:fldChar w:fldCharType="begin"/>
        </w:r>
        <w:r>
          <w:rPr>
            <w:noProof/>
            <w:webHidden/>
          </w:rPr>
          <w:instrText xml:space="preserve"> PAGEREF _Toc226729930 \h </w:instrText>
        </w:r>
        <w:r>
          <w:rPr>
            <w:noProof/>
            <w:webHidden/>
          </w:rPr>
        </w:r>
        <w:r>
          <w:rPr>
            <w:noProof/>
            <w:webHidden/>
          </w:rPr>
          <w:fldChar w:fldCharType="separate"/>
        </w:r>
        <w:r w:rsidR="00EA5763">
          <w:rPr>
            <w:noProof/>
            <w:webHidden/>
          </w:rPr>
          <w:t>29</w:t>
        </w:r>
        <w:r>
          <w:rPr>
            <w:noProof/>
            <w:webHidden/>
          </w:rPr>
          <w:fldChar w:fldCharType="end"/>
        </w:r>
      </w:hyperlink>
    </w:p>
    <w:p w14:paraId="737A4639" w14:textId="30235D48" w:rsidR="00754D19" w:rsidRDefault="00754D19">
      <w:pPr>
        <w:pStyle w:val="TOC3"/>
        <w:rPr>
          <w:rFonts w:asciiTheme="minorHAnsi" w:eastAsiaTheme="minorEastAsia" w:hAnsiTheme="minorHAnsi"/>
          <w:noProof/>
          <w:color w:val="auto"/>
          <w:szCs w:val="24"/>
          <w:lang w:eastAsia="en-AU"/>
        </w:rPr>
      </w:pPr>
      <w:hyperlink w:anchor="_Toc226729931" w:history="1">
        <w:r w:rsidRPr="00FA7A90">
          <w:rPr>
            <w:rStyle w:val="Hyperlink"/>
            <w:noProof/>
          </w:rPr>
          <w:t>Building a culture that supports people with disability to thrive</w:t>
        </w:r>
        <w:r>
          <w:rPr>
            <w:noProof/>
            <w:webHidden/>
          </w:rPr>
          <w:tab/>
        </w:r>
        <w:r>
          <w:rPr>
            <w:noProof/>
            <w:webHidden/>
          </w:rPr>
          <w:fldChar w:fldCharType="begin"/>
        </w:r>
        <w:r>
          <w:rPr>
            <w:noProof/>
            <w:webHidden/>
          </w:rPr>
          <w:instrText xml:space="preserve"> PAGEREF _Toc226729931 \h </w:instrText>
        </w:r>
        <w:r>
          <w:rPr>
            <w:noProof/>
            <w:webHidden/>
          </w:rPr>
        </w:r>
        <w:r>
          <w:rPr>
            <w:noProof/>
            <w:webHidden/>
          </w:rPr>
          <w:fldChar w:fldCharType="separate"/>
        </w:r>
        <w:r w:rsidR="00EA5763">
          <w:rPr>
            <w:noProof/>
            <w:webHidden/>
          </w:rPr>
          <w:t>30</w:t>
        </w:r>
        <w:r>
          <w:rPr>
            <w:noProof/>
            <w:webHidden/>
          </w:rPr>
          <w:fldChar w:fldCharType="end"/>
        </w:r>
      </w:hyperlink>
    </w:p>
    <w:p w14:paraId="34E4F95C" w14:textId="3D2C3E0B" w:rsidR="00754D19" w:rsidRDefault="00754D19">
      <w:pPr>
        <w:pStyle w:val="TOC1"/>
        <w:rPr>
          <w:rFonts w:asciiTheme="minorHAnsi" w:eastAsiaTheme="minorEastAsia" w:hAnsiTheme="minorHAnsi"/>
          <w:noProof/>
          <w:color w:val="auto"/>
          <w:szCs w:val="24"/>
          <w:lang w:eastAsia="en-AU"/>
        </w:rPr>
      </w:pPr>
      <w:hyperlink w:anchor="_Toc226729932" w:history="1">
        <w:r w:rsidRPr="00FA7A90">
          <w:rPr>
            <w:rStyle w:val="Hyperlink"/>
            <w:noProof/>
          </w:rPr>
          <w:t>Acronyms</w:t>
        </w:r>
        <w:r>
          <w:rPr>
            <w:noProof/>
            <w:webHidden/>
          </w:rPr>
          <w:tab/>
        </w:r>
        <w:r>
          <w:rPr>
            <w:noProof/>
            <w:webHidden/>
          </w:rPr>
          <w:fldChar w:fldCharType="begin"/>
        </w:r>
        <w:r>
          <w:rPr>
            <w:noProof/>
            <w:webHidden/>
          </w:rPr>
          <w:instrText xml:space="preserve"> PAGEREF _Toc226729932 \h </w:instrText>
        </w:r>
        <w:r>
          <w:rPr>
            <w:noProof/>
            <w:webHidden/>
          </w:rPr>
        </w:r>
        <w:r>
          <w:rPr>
            <w:noProof/>
            <w:webHidden/>
          </w:rPr>
          <w:fldChar w:fldCharType="separate"/>
        </w:r>
        <w:r w:rsidR="00EA5763">
          <w:rPr>
            <w:noProof/>
            <w:webHidden/>
          </w:rPr>
          <w:t>32</w:t>
        </w:r>
        <w:r>
          <w:rPr>
            <w:noProof/>
            <w:webHidden/>
          </w:rPr>
          <w:fldChar w:fldCharType="end"/>
        </w:r>
      </w:hyperlink>
    </w:p>
    <w:p w14:paraId="6CE39822" w14:textId="4F3F139D" w:rsidR="004D1717" w:rsidRPr="00893979" w:rsidRDefault="00166D2C" w:rsidP="009866ED">
      <w:pPr>
        <w:pStyle w:val="Subtitle"/>
        <w:tabs>
          <w:tab w:val="right" w:leader="dot" w:pos="10348"/>
          <w:tab w:val="right" w:leader="dot" w:pos="10461"/>
        </w:tabs>
        <w:rPr>
          <w:lang w:val="en-AU" w:eastAsia="en-AU"/>
        </w:rPr>
      </w:pPr>
      <w:r w:rsidRPr="00893979">
        <w:rPr>
          <w:rFonts w:ascii="Lexend Light" w:eastAsiaTheme="minorHAnsi" w:hAnsi="Lexend Light"/>
          <w:kern w:val="2"/>
          <w:sz w:val="24"/>
          <w:szCs w:val="22"/>
          <w:lang w:val="en-AU" w:eastAsia="en-AU"/>
          <w14:ligatures w14:val="standardContextual"/>
        </w:rPr>
        <w:fldChar w:fldCharType="end"/>
      </w:r>
    </w:p>
    <w:p w14:paraId="0CE77814" w14:textId="77777777" w:rsidR="004D1717" w:rsidRPr="00893979" w:rsidRDefault="004D1717" w:rsidP="002203D4"/>
    <w:p w14:paraId="54055105" w14:textId="6B0206A7" w:rsidR="004D1717" w:rsidRPr="00893979" w:rsidRDefault="004D1717" w:rsidP="002203D4">
      <w:r w:rsidRPr="00893979">
        <w:br w:type="page"/>
      </w:r>
    </w:p>
    <w:p w14:paraId="47C62CB4" w14:textId="016D6FE9" w:rsidR="004D1717" w:rsidRPr="00893979" w:rsidRDefault="004D1717" w:rsidP="00E5276E">
      <w:pPr>
        <w:pStyle w:val="Heading1"/>
      </w:pPr>
      <w:bookmarkStart w:id="2" w:name="_Toc213769064"/>
      <w:bookmarkStart w:id="3" w:name="_Toc214372472"/>
      <w:bookmarkStart w:id="4" w:name="_Toc226729907"/>
      <w:r w:rsidRPr="00893979">
        <w:lastRenderedPageBreak/>
        <w:t>About Disability Commissioner Tasmania</w:t>
      </w:r>
      <w:bookmarkEnd w:id="2"/>
      <w:bookmarkEnd w:id="3"/>
      <w:bookmarkEnd w:id="4"/>
    </w:p>
    <w:p w14:paraId="55DB6AE6" w14:textId="63FDAF9D" w:rsidR="004D1717" w:rsidRPr="00893979" w:rsidRDefault="2BC73949" w:rsidP="002203D4">
      <w:pPr>
        <w:rPr>
          <w:lang w:eastAsia="en-US"/>
        </w:rPr>
      </w:pPr>
      <w:r w:rsidRPr="00893979">
        <w:t xml:space="preserve">The Tasmanian Disability </w:t>
      </w:r>
      <w:r w:rsidR="00F1533A" w:rsidRPr="00893979">
        <w:t>Commissioner is</w:t>
      </w:r>
      <w:r w:rsidR="004D1717" w:rsidRPr="00893979">
        <w:t xml:space="preserve"> an independent authority</w:t>
      </w:r>
      <w:r w:rsidR="00CC7635" w:rsidRPr="00893979">
        <w:t xml:space="preserve"> </w:t>
      </w:r>
      <w:r w:rsidR="004D1717" w:rsidRPr="00893979">
        <w:t>established on 1 July 2025 under the </w:t>
      </w:r>
      <w:r w:rsidR="004D1717" w:rsidRPr="00893979">
        <w:rPr>
          <w:i/>
          <w:iCs/>
        </w:rPr>
        <w:t>Disability Rights, Inclusion and Safeguarding Act 2024</w:t>
      </w:r>
      <w:r w:rsidR="00071DA8" w:rsidRPr="00893979">
        <w:rPr>
          <w:i/>
          <w:iCs/>
        </w:rPr>
        <w:t xml:space="preserve"> </w:t>
      </w:r>
      <w:r w:rsidR="00071DA8" w:rsidRPr="00893979">
        <w:t>(</w:t>
      </w:r>
      <w:r w:rsidR="2ED1405F" w:rsidRPr="00893979">
        <w:t>t</w:t>
      </w:r>
      <w:r w:rsidR="1A8D03D5" w:rsidRPr="00893979">
        <w:t xml:space="preserve">he </w:t>
      </w:r>
      <w:r w:rsidR="003B69ED" w:rsidRPr="00893979">
        <w:t>A</w:t>
      </w:r>
      <w:r w:rsidR="25C46EAD" w:rsidRPr="00893979">
        <w:t>ct</w:t>
      </w:r>
      <w:r w:rsidR="00071DA8" w:rsidRPr="00893979">
        <w:t>)</w:t>
      </w:r>
      <w:r w:rsidR="004D1717" w:rsidRPr="00893979">
        <w:t>.</w:t>
      </w:r>
      <w:bookmarkStart w:id="5" w:name="_Ref217310929"/>
      <w:r w:rsidR="00942B62" w:rsidRPr="00893979">
        <w:rPr>
          <w:rStyle w:val="FootnoteReference"/>
        </w:rPr>
        <w:footnoteReference w:id="2"/>
      </w:r>
      <w:bookmarkEnd w:id="5"/>
      <w:r w:rsidR="3540CCE2" w:rsidRPr="00893979">
        <w:t xml:space="preserve"> </w:t>
      </w:r>
      <w:r w:rsidR="004C691B" w:rsidRPr="00893979">
        <w:t>Disability Commissioner Tasmania (</w:t>
      </w:r>
      <w:r w:rsidR="00741819" w:rsidRPr="00893979">
        <w:t>DCT</w:t>
      </w:r>
      <w:r w:rsidR="004C691B" w:rsidRPr="00893979">
        <w:t>)</w:t>
      </w:r>
      <w:r w:rsidR="3540CCE2" w:rsidRPr="00893979">
        <w:t xml:space="preserve"> refers to the </w:t>
      </w:r>
      <w:r w:rsidR="004C691B" w:rsidRPr="00893979">
        <w:t>office and</w:t>
      </w:r>
      <w:r w:rsidR="3540CCE2" w:rsidRPr="00893979">
        <w:t xml:space="preserve"> staff supporting the</w:t>
      </w:r>
      <w:r w:rsidR="004D1717" w:rsidRPr="00893979">
        <w:t xml:space="preserve"> </w:t>
      </w:r>
      <w:r w:rsidR="3540CCE2" w:rsidRPr="00893979">
        <w:t>Commissioner to deliver their functions under the Act.</w:t>
      </w:r>
      <w:r w:rsidR="00942B62" w:rsidRPr="00893979">
        <w:rPr>
          <w:rStyle w:val="FootnoteReference"/>
        </w:rPr>
        <w:footnoteReference w:id="3"/>
      </w:r>
      <w:r w:rsidR="004D1717" w:rsidRPr="00893979">
        <w:t xml:space="preserve"> </w:t>
      </w:r>
    </w:p>
    <w:p w14:paraId="5DA0E8E6" w14:textId="6840CD0E" w:rsidR="004D1717" w:rsidRPr="00893979" w:rsidRDefault="004C691B" w:rsidP="002203D4">
      <w:r w:rsidRPr="00893979">
        <w:t>The Tasmanian Disability Commissioner</w:t>
      </w:r>
      <w:r w:rsidR="004D1717" w:rsidRPr="00893979">
        <w:t xml:space="preserve"> </w:t>
      </w:r>
      <w:r w:rsidR="75317359" w:rsidRPr="00893979">
        <w:t xml:space="preserve">is a regulator, </w:t>
      </w:r>
      <w:r w:rsidR="004D1717" w:rsidRPr="00893979">
        <w:t>work</w:t>
      </w:r>
      <w:r w:rsidR="11B4CB66" w:rsidRPr="00893979">
        <w:t>ing</w:t>
      </w:r>
      <w:r w:rsidR="004D1717" w:rsidRPr="00893979">
        <w:t xml:space="preserve"> to protect and promote the rights of people with disability across Tasmania</w:t>
      </w:r>
      <w:r w:rsidR="00786ABF" w:rsidRPr="00893979">
        <w:t>/Lutruwita</w:t>
      </w:r>
      <w:r w:rsidRPr="00893979">
        <w:t xml:space="preserve"> to create safer, inclusive and accessible communities.</w:t>
      </w:r>
    </w:p>
    <w:p w14:paraId="01139640" w14:textId="4DD41B3D" w:rsidR="004D1717" w:rsidRPr="00893979" w:rsidRDefault="004D1717" w:rsidP="002203D4">
      <w:r w:rsidRPr="00893979">
        <w:t>While</w:t>
      </w:r>
      <w:r w:rsidR="0FAE8181" w:rsidRPr="00893979">
        <w:t xml:space="preserve"> the Act</w:t>
      </w:r>
      <w:r w:rsidR="00942B62" w:rsidRPr="00893979">
        <w:rPr>
          <w:rStyle w:val="FootnoteReference"/>
        </w:rPr>
        <w:footnoteReference w:id="4"/>
      </w:r>
      <w:r w:rsidR="0FAE8181" w:rsidRPr="00893979">
        <w:t xml:space="preserve"> </w:t>
      </w:r>
      <w:r w:rsidRPr="00893979">
        <w:t xml:space="preserve">gives </w:t>
      </w:r>
      <w:r w:rsidR="3C82D22C" w:rsidRPr="00893979">
        <w:t>the Commissioner</w:t>
      </w:r>
      <w:r w:rsidRPr="00893979">
        <w:t xml:space="preserve"> a broad range of </w:t>
      </w:r>
      <w:r w:rsidR="0C3E74D2" w:rsidRPr="00893979">
        <w:t xml:space="preserve">functions and </w:t>
      </w:r>
      <w:r w:rsidRPr="00893979">
        <w:t xml:space="preserve">powers, </w:t>
      </w:r>
      <w:r w:rsidR="244F8638" w:rsidRPr="00893979">
        <w:t>DCT’s</w:t>
      </w:r>
      <w:r w:rsidRPr="00893979">
        <w:t xml:space="preserve"> work</w:t>
      </w:r>
      <w:r w:rsidR="00CC7635" w:rsidRPr="00893979">
        <w:t xml:space="preserve"> </w:t>
      </w:r>
      <w:r w:rsidRPr="00893979">
        <w:t>focuses on t</w:t>
      </w:r>
      <w:r w:rsidR="33B00077" w:rsidRPr="00893979">
        <w:t>hree</w:t>
      </w:r>
      <w:r w:rsidRPr="00893979">
        <w:t xml:space="preserve"> key areas:</w:t>
      </w:r>
    </w:p>
    <w:p w14:paraId="6777CECB" w14:textId="0F0D1FAF" w:rsidR="004D1717" w:rsidRPr="00893979" w:rsidRDefault="004D1717" w:rsidP="001C6BC8">
      <w:pPr>
        <w:pStyle w:val="ListParagraph"/>
        <w:numPr>
          <w:ilvl w:val="0"/>
          <w:numId w:val="24"/>
        </w:numPr>
      </w:pPr>
      <w:r w:rsidRPr="00893979">
        <w:t>Driving systemic change </w:t>
      </w:r>
      <w:r w:rsidR="41E88701" w:rsidRPr="00893979">
        <w:t>through the regulation of</w:t>
      </w:r>
      <w:r w:rsidRPr="00893979">
        <w:t xml:space="preserve"> Disability Inclusion Action Plans</w:t>
      </w:r>
      <w:r w:rsidR="59AFCACA" w:rsidRPr="00893979">
        <w:t xml:space="preserve"> created by government agencies (referred to in the Act</w:t>
      </w:r>
      <w:r w:rsidR="00942B62" w:rsidRPr="00893979">
        <w:rPr>
          <w:rStyle w:val="FootnoteReference"/>
        </w:rPr>
        <w:footnoteReference w:id="5"/>
      </w:r>
      <w:r w:rsidR="2C66C217" w:rsidRPr="00893979">
        <w:t xml:space="preserve"> as defined </w:t>
      </w:r>
      <w:r w:rsidR="007F5B8E" w:rsidRPr="00893979">
        <w:t>entities</w:t>
      </w:r>
      <w:proofErr w:type="gramStart"/>
      <w:r w:rsidR="00942B62" w:rsidRPr="00893979">
        <w:t>)</w:t>
      </w:r>
      <w:r w:rsidR="007F5B8E" w:rsidRPr="00893979">
        <w:t>;</w:t>
      </w:r>
      <w:proofErr w:type="gramEnd"/>
    </w:p>
    <w:p w14:paraId="7A452EC4" w14:textId="0BE8F90C" w:rsidR="004D1717" w:rsidRPr="00893979" w:rsidRDefault="004D1717" w:rsidP="001C6BC8">
      <w:pPr>
        <w:pStyle w:val="ListParagraph"/>
        <w:numPr>
          <w:ilvl w:val="0"/>
          <w:numId w:val="24"/>
        </w:numPr>
      </w:pPr>
      <w:r w:rsidRPr="00893979">
        <w:t xml:space="preserve">Receiving and investigating reports of violence, abuse, neglect, coercion, and exploitation </w:t>
      </w:r>
      <w:r w:rsidR="30A8E71D" w:rsidRPr="00893979">
        <w:t>of</w:t>
      </w:r>
      <w:r w:rsidRPr="00893979">
        <w:t xml:space="preserve"> people with disability</w:t>
      </w:r>
      <w:r w:rsidR="052E04F8" w:rsidRPr="00893979">
        <w:t>;</w:t>
      </w:r>
      <w:r w:rsidR="3F2B98DF" w:rsidRPr="00893979">
        <w:t xml:space="preserve"> and</w:t>
      </w:r>
    </w:p>
    <w:p w14:paraId="035D8B59" w14:textId="179BC476" w:rsidR="3F2B98DF" w:rsidRPr="00893979" w:rsidRDefault="3F2B98DF" w:rsidP="001C6BC8">
      <w:pPr>
        <w:pStyle w:val="ListParagraph"/>
        <w:numPr>
          <w:ilvl w:val="0"/>
          <w:numId w:val="24"/>
        </w:numPr>
      </w:pPr>
      <w:r w:rsidRPr="00893979">
        <w:t>Monitoring and investigating systemic issues of concern to Tasmanians with Disability.</w:t>
      </w:r>
    </w:p>
    <w:p w14:paraId="0B8BAE15" w14:textId="77777777" w:rsidR="004D1717" w:rsidRPr="00893979" w:rsidRDefault="004D1717" w:rsidP="002203D4">
      <w:pPr>
        <w:rPr>
          <w:rFonts w:asciiTheme="majorHAnsi" w:hAnsiTheme="majorHAnsi"/>
          <w:sz w:val="56"/>
          <w:szCs w:val="56"/>
        </w:rPr>
      </w:pPr>
      <w:r w:rsidRPr="00893979">
        <w:br w:type="page"/>
      </w:r>
    </w:p>
    <w:p w14:paraId="5AFA7806" w14:textId="11FA16B2" w:rsidR="004D1717" w:rsidRPr="00893979" w:rsidRDefault="004D1717" w:rsidP="00E5276E">
      <w:pPr>
        <w:pStyle w:val="Heading1"/>
      </w:pPr>
      <w:bookmarkStart w:id="6" w:name="_About_this_submission"/>
      <w:bookmarkStart w:id="7" w:name="_Toc213769065"/>
      <w:bookmarkStart w:id="8" w:name="_Toc214372473"/>
      <w:bookmarkStart w:id="9" w:name="_Toc226729908"/>
      <w:bookmarkEnd w:id="6"/>
      <w:r w:rsidRPr="00893979">
        <w:lastRenderedPageBreak/>
        <w:t>About this submission</w:t>
      </w:r>
      <w:bookmarkEnd w:id="7"/>
      <w:bookmarkEnd w:id="8"/>
      <w:bookmarkEnd w:id="9"/>
    </w:p>
    <w:p w14:paraId="5D706608" w14:textId="1BA8430F" w:rsidR="003269B8" w:rsidRPr="003269B8" w:rsidRDefault="002A2CCB" w:rsidP="003269B8">
      <w:r w:rsidRPr="00893979">
        <w:t xml:space="preserve">This submission is made on behalf of the Tasmanian Disability Commissioner. </w:t>
      </w:r>
      <w:r w:rsidR="004C691B" w:rsidRPr="00893979">
        <w:t xml:space="preserve">The Commissioner </w:t>
      </w:r>
      <w:r w:rsidRPr="00893979">
        <w:t>welcome</w:t>
      </w:r>
      <w:r w:rsidR="004C691B" w:rsidRPr="00893979">
        <w:t>s</w:t>
      </w:r>
      <w:r w:rsidRPr="00893979">
        <w:t xml:space="preserve"> the opportunity to contribute to the development of the </w:t>
      </w:r>
      <w:r w:rsidR="000378D8">
        <w:t>inaugural Tasmanian Disability Inclusion Plan (TDIP</w:t>
      </w:r>
      <w:r w:rsidR="001C7C8F">
        <w:t>)</w:t>
      </w:r>
      <w:r w:rsidR="007C1FA3">
        <w:t xml:space="preserve"> under the Act</w:t>
      </w:r>
      <w:r w:rsidRPr="00893979">
        <w:t>.</w:t>
      </w:r>
      <w:r w:rsidR="00CE3C7B">
        <w:rPr>
          <w:rStyle w:val="FootnoteReference"/>
        </w:rPr>
        <w:footnoteReference w:id="6"/>
      </w:r>
      <w:r w:rsidRPr="00893979">
        <w:t xml:space="preserve"> </w:t>
      </w:r>
      <w:r w:rsidR="003269B8" w:rsidRPr="003269B8">
        <w:t>The TDIP is a critical mechanism for strengthening rights and ensuring that disability inclusion is embedded proactively across all defined entities.</w:t>
      </w:r>
      <w:r w:rsidR="004572CC">
        <w:t xml:space="preserve"> It is also a tool for social cohesion that, where embedded in hope and strength, has the capacity</w:t>
      </w:r>
      <w:r w:rsidR="00233F5E">
        <w:t xml:space="preserve"> to unite the disability community with our allies and non-disabled </w:t>
      </w:r>
      <w:r w:rsidR="002B3E4D">
        <w:t>Tasmanians</w:t>
      </w:r>
      <w:r w:rsidR="00233F5E">
        <w:t xml:space="preserve"> to create a state where all residents </w:t>
      </w:r>
      <w:r w:rsidR="00091471">
        <w:t>engage in life meaningfully and with ease.</w:t>
      </w:r>
    </w:p>
    <w:p w14:paraId="3C071820" w14:textId="751A0118" w:rsidR="003269B8" w:rsidRPr="003269B8" w:rsidRDefault="003269B8" w:rsidP="003269B8">
      <w:r w:rsidRPr="003269B8">
        <w:t>Tasmania’s context makes this especially important. Our State experiences comparatively high digital exclusion: around 25% of Tasmanians face barriers to digital participation, and more than 54,000 people are considered highly digitally excluded.</w:t>
      </w:r>
      <w:r w:rsidR="000448F8" w:rsidRPr="00893979">
        <w:rPr>
          <w:rStyle w:val="FootnoteReference"/>
        </w:rPr>
        <w:footnoteReference w:id="7"/>
      </w:r>
      <w:r w:rsidRPr="003269B8">
        <w:t xml:space="preserve"> In addition, 18.7% of Tasmanian households lacked internet access</w:t>
      </w:r>
      <w:r w:rsidR="00B71126" w:rsidRPr="00893979">
        <w:t>,</w:t>
      </w:r>
      <w:r w:rsidR="00B71126" w:rsidRPr="00893979">
        <w:rPr>
          <w:rStyle w:val="FootnoteReference"/>
        </w:rPr>
        <w:footnoteReference w:id="8"/>
      </w:r>
      <w:r w:rsidR="00B71126" w:rsidRPr="00893979">
        <w:t xml:space="preserve"> and 30.5% of Tasmanians have disability compared to 21.4% nationally.</w:t>
      </w:r>
      <w:r w:rsidR="00B71126" w:rsidRPr="00893979">
        <w:rPr>
          <w:rStyle w:val="FootnoteReference"/>
        </w:rPr>
        <w:footnoteReference w:id="9"/>
      </w:r>
      <w:r w:rsidRPr="003269B8">
        <w:t xml:space="preserve"> These realities mean that the TDIP cannot assume universal digital access, high literacy, or the ability to navigate complex systems. </w:t>
      </w:r>
    </w:p>
    <w:p w14:paraId="465D2ECE" w14:textId="5DEBF71F" w:rsidR="00AF47AF" w:rsidRPr="00AF47AF" w:rsidRDefault="00AF47AF" w:rsidP="00AF47AF">
      <w:r w:rsidRPr="00AF47AF">
        <w:t xml:space="preserve">The approach in this submission draws on the </w:t>
      </w:r>
      <w:r w:rsidRPr="00AF47AF">
        <w:rPr>
          <w:i/>
          <w:iCs/>
        </w:rPr>
        <w:t>Convention on the Rights of Persons with Disabilities</w:t>
      </w:r>
      <w:r w:rsidRPr="00AF47AF">
        <w:t xml:space="preserve"> (CRPD)</w:t>
      </w:r>
      <w:r w:rsidR="00797FC4" w:rsidRPr="00893979">
        <w:t>,</w:t>
      </w:r>
      <w:bookmarkStart w:id="10" w:name="_Ref217310940"/>
      <w:r w:rsidR="00797FC4" w:rsidRPr="00893979">
        <w:rPr>
          <w:rStyle w:val="FootnoteReference"/>
        </w:rPr>
        <w:footnoteReference w:id="10"/>
      </w:r>
      <w:bookmarkEnd w:id="10"/>
      <w:r w:rsidR="00797FC4" w:rsidRPr="00893979">
        <w:t xml:space="preserve"> </w:t>
      </w:r>
      <w:r w:rsidRPr="00AF47AF">
        <w:t xml:space="preserve">the findings of the </w:t>
      </w:r>
      <w:r w:rsidR="00014DD5" w:rsidRPr="00893979">
        <w:t>Royal Commission into Violence, Abuse, Neglect and Exploitation of People with Disability (Disability Royal Commission),</w:t>
      </w:r>
      <w:r w:rsidR="00014DD5" w:rsidRPr="00893979">
        <w:rPr>
          <w:rStyle w:val="FootnoteReference"/>
        </w:rPr>
        <w:footnoteReference w:id="11"/>
      </w:r>
      <w:r w:rsidR="00014DD5" w:rsidRPr="00893979">
        <w:t xml:space="preserve"> </w:t>
      </w:r>
      <w:r w:rsidRPr="00AF47AF">
        <w:t xml:space="preserve">and </w:t>
      </w:r>
      <w:r w:rsidR="00C426BA">
        <w:t xml:space="preserve">the </w:t>
      </w:r>
      <w:r w:rsidR="00BE6024">
        <w:t xml:space="preserve">principles of </w:t>
      </w:r>
      <w:r w:rsidRPr="00AF47AF">
        <w:t>the Act.</w:t>
      </w:r>
      <w:r w:rsidR="00085884" w:rsidRPr="00085884">
        <w:rPr>
          <w:rStyle w:val="FootnoteReference"/>
        </w:rPr>
        <w:t xml:space="preserve"> </w:t>
      </w:r>
      <w:r w:rsidR="00085884" w:rsidRPr="00893979">
        <w:rPr>
          <w:rStyle w:val="FootnoteReference"/>
        </w:rPr>
        <w:footnoteReference w:id="12"/>
      </w:r>
      <w:r w:rsidRPr="00AF47AF">
        <w:t xml:space="preserve"> Rather than propose operational detail, this submission focuses on system</w:t>
      </w:r>
      <w:r w:rsidRPr="00AF47AF">
        <w:noBreakHyphen/>
        <w:t>level expectations that enable defined entities to act early, reduce avoidable harm and embed dignity, autonomy and belonging in everyday practice.</w:t>
      </w:r>
    </w:p>
    <w:p w14:paraId="752E7C2A" w14:textId="5B534906" w:rsidR="00AD200D" w:rsidRPr="00893979" w:rsidRDefault="00AD200D" w:rsidP="002203D4">
      <w:pPr>
        <w:rPr>
          <w:lang w:eastAsia="en-AU"/>
        </w:rPr>
      </w:pPr>
      <w:r>
        <w:rPr>
          <w:lang w:eastAsia="en-AU"/>
        </w:rPr>
        <w:t>Throughout this submission, we have referred to this as belonging and inclusion. Belonging in this sense is where people can express themselves as they are and fully participate in society without assimilation. However, many disability organisations refer to inclusion instead.</w:t>
      </w:r>
      <w:r>
        <w:rPr>
          <w:rStyle w:val="FootnoteReference"/>
          <w:lang w:eastAsia="en-AU"/>
        </w:rPr>
        <w:footnoteReference w:id="13"/>
      </w:r>
      <w:r>
        <w:rPr>
          <w:lang w:eastAsia="en-AU"/>
        </w:rPr>
        <w:t xml:space="preserve"> </w:t>
      </w:r>
      <w:r w:rsidR="000763CC">
        <w:rPr>
          <w:lang w:eastAsia="en-AU"/>
        </w:rPr>
        <w:t xml:space="preserve">  </w:t>
      </w:r>
    </w:p>
    <w:p w14:paraId="2F295DEC" w14:textId="7B34499E" w:rsidR="0032589E" w:rsidRPr="00893979" w:rsidRDefault="002A2CCB" w:rsidP="002203D4">
      <w:r w:rsidRPr="00893979">
        <w:t xml:space="preserve">We have not responded to each question in the Consultation Paper individually. Instead, we have consolidated our input to avoid repetition and focus on </w:t>
      </w:r>
      <w:r w:rsidR="004572CC">
        <w:t>areas</w:t>
      </w:r>
      <w:r w:rsidRPr="00893979">
        <w:t xml:space="preserve"> where we can contribute meaningfully. </w:t>
      </w:r>
      <w:r w:rsidR="0032589E" w:rsidRPr="00893979">
        <w:br w:type="page"/>
      </w:r>
    </w:p>
    <w:p w14:paraId="5B5889F6" w14:textId="5B570B03" w:rsidR="004D1717" w:rsidRDefault="005C3B8D" w:rsidP="00E5276E">
      <w:pPr>
        <w:pStyle w:val="Heading1"/>
      </w:pPr>
      <w:bookmarkStart w:id="11" w:name="_Toc226729909"/>
      <w:r w:rsidRPr="00893979">
        <w:lastRenderedPageBreak/>
        <w:t>Our submission</w:t>
      </w:r>
      <w:bookmarkEnd w:id="11"/>
    </w:p>
    <w:p w14:paraId="0A908840" w14:textId="66AF74DD" w:rsidR="005117AE" w:rsidRPr="005117AE" w:rsidRDefault="175D23D6" w:rsidP="005117AE">
      <w:pPr>
        <w:pStyle w:val="Heading2"/>
        <w:rPr>
          <w:lang w:eastAsia="en-AU"/>
        </w:rPr>
      </w:pPr>
      <w:bookmarkStart w:id="12" w:name="_Toc226729910"/>
      <w:r w:rsidRPr="1DD6F5DD">
        <w:rPr>
          <w:lang w:eastAsia="en-AU"/>
        </w:rPr>
        <w:t>Understanding</w:t>
      </w:r>
      <w:r w:rsidR="005117AE" w:rsidRPr="005117AE">
        <w:rPr>
          <w:lang w:eastAsia="en-AU"/>
        </w:rPr>
        <w:t xml:space="preserve"> Tasmania’s History</w:t>
      </w:r>
      <w:r w:rsidR="2367AB2D" w:rsidRPr="4F0B791E">
        <w:rPr>
          <w:lang w:eastAsia="en-AU"/>
        </w:rPr>
        <w:t>: Willow Court</w:t>
      </w:r>
      <w:bookmarkEnd w:id="12"/>
    </w:p>
    <w:p w14:paraId="02EB4CB6" w14:textId="45FAAB48" w:rsidR="007026C7" w:rsidRPr="007026C7" w:rsidRDefault="007026C7" w:rsidP="007026C7">
      <w:pPr>
        <w:rPr>
          <w:lang w:eastAsia="en-AU"/>
        </w:rPr>
      </w:pPr>
      <w:r w:rsidRPr="007026C7">
        <w:rPr>
          <w:lang w:eastAsia="en-AU"/>
        </w:rPr>
        <w:t>Tasmania’s history of institutionalisation, including the long legacy of Willow Court in New Norfolk, continues to shape the environment in which disability inclusion is being rebuilt today. Willow Court began in 1827 and became one of Australia’s oldest and longest</w:t>
      </w:r>
      <w:r w:rsidRPr="007026C7">
        <w:rPr>
          <w:lang w:eastAsia="en-AU"/>
        </w:rPr>
        <w:noBreakHyphen/>
        <w:t xml:space="preserve">operating institutional sites. It later formed part of the Royal Derwent Hospital and closed </w:t>
      </w:r>
      <w:r w:rsidR="005F76C3">
        <w:rPr>
          <w:lang w:eastAsia="en-AU"/>
        </w:rPr>
        <w:t>in</w:t>
      </w:r>
      <w:r w:rsidRPr="007026C7">
        <w:rPr>
          <w:lang w:eastAsia="en-AU"/>
        </w:rPr>
        <w:t xml:space="preserve"> 2000</w:t>
      </w:r>
      <w:bookmarkStart w:id="13" w:name="_Ref223518605"/>
      <w:r w:rsidR="0053092A">
        <w:rPr>
          <w:lang w:eastAsia="en-AU"/>
        </w:rPr>
        <w:t>.</w:t>
      </w:r>
      <w:r w:rsidR="00B911FD">
        <w:rPr>
          <w:rStyle w:val="FootnoteReference"/>
          <w:lang w:eastAsia="en-AU"/>
        </w:rPr>
        <w:footnoteReference w:id="14"/>
      </w:r>
      <w:bookmarkEnd w:id="13"/>
    </w:p>
    <w:p w14:paraId="17EAA21C" w14:textId="20C2061B" w:rsidR="007026C7" w:rsidRPr="007026C7" w:rsidRDefault="007026C7" w:rsidP="007026C7">
      <w:pPr>
        <w:rPr>
          <w:lang w:eastAsia="en-AU"/>
        </w:rPr>
      </w:pPr>
      <w:r w:rsidRPr="007026C7">
        <w:rPr>
          <w:lang w:eastAsia="en-AU"/>
        </w:rPr>
        <w:t>Historical accounts describe periods of overcrowding, stark conditions and repeated inquiries into standards of care over many decades, with reform occurring slowly and inconsistently. Many people who lived at Willow Court or Royal Derwent left without the supports needed to build safe and connected lives in the community</w:t>
      </w:r>
      <w:r w:rsidR="0053092A">
        <w:rPr>
          <w:lang w:eastAsia="en-AU"/>
        </w:rPr>
        <w:t>.</w:t>
      </w:r>
      <w:r w:rsidR="00B911FD">
        <w:rPr>
          <w:rStyle w:val="FootnoteReference"/>
          <w:lang w:eastAsia="en-AU"/>
        </w:rPr>
        <w:footnoteReference w:id="15"/>
      </w:r>
      <w:r w:rsidRPr="007026C7">
        <w:rPr>
          <w:lang w:eastAsia="en-AU"/>
        </w:rPr>
        <w:t xml:space="preserve"> Not all people with disability were institutionalised, but for those who were, the impacts were profound and </w:t>
      </w:r>
      <w:r w:rsidR="42F17B16" w:rsidRPr="007026C7">
        <w:rPr>
          <w:lang w:eastAsia="en-AU"/>
        </w:rPr>
        <w:t>long-</w:t>
      </w:r>
      <w:r w:rsidRPr="007026C7">
        <w:rPr>
          <w:lang w:eastAsia="en-AU"/>
        </w:rPr>
        <w:t>lasting</w:t>
      </w:r>
      <w:r w:rsidR="21032925" w:rsidRPr="007026C7">
        <w:rPr>
          <w:lang w:eastAsia="en-AU"/>
        </w:rPr>
        <w:t>.</w:t>
      </w:r>
      <w:r w:rsidRPr="007026C7">
        <w:rPr>
          <w:lang w:eastAsia="en-AU"/>
        </w:rPr>
        <w:t xml:space="preserve"> </w:t>
      </w:r>
    </w:p>
    <w:p w14:paraId="1F59C44C" w14:textId="5BE2F025" w:rsidR="007026C7" w:rsidRDefault="007026C7" w:rsidP="007026C7">
      <w:pPr>
        <w:rPr>
          <w:lang w:eastAsia="en-AU"/>
        </w:rPr>
      </w:pPr>
      <w:r w:rsidRPr="007026C7">
        <w:rPr>
          <w:lang w:eastAsia="en-AU"/>
        </w:rPr>
        <w:t xml:space="preserve">Institutionalisation also influenced Tasmania’s broader community culture. When many disabled people lived apart from public life, most Tasmanians had fewer opportunities to learn alongside disabled peers at school, work with disabled colleagues, or build everyday relationships. The Derwent Valley Council notes that Willow Court “left an indelible mark on the Tasmanian community,” reflecting its long </w:t>
      </w:r>
      <w:r w:rsidR="005F76C3">
        <w:rPr>
          <w:lang w:eastAsia="en-AU"/>
        </w:rPr>
        <w:t xml:space="preserve">influence </w:t>
      </w:r>
      <w:r w:rsidR="005F76C3" w:rsidRPr="005F76C3">
        <w:rPr>
          <w:lang w:eastAsia="en-AU"/>
        </w:rPr>
        <w:t>on how disability and care were understood</w:t>
      </w:r>
      <w:bookmarkStart w:id="14" w:name="_Ref223520513"/>
      <w:r w:rsidR="0053092A">
        <w:rPr>
          <w:lang w:eastAsia="en-AU"/>
        </w:rPr>
        <w:t>.</w:t>
      </w:r>
      <w:r w:rsidR="00B911FD">
        <w:rPr>
          <w:rStyle w:val="FootnoteReference"/>
          <w:lang w:eastAsia="en-AU"/>
        </w:rPr>
        <w:footnoteReference w:id="16"/>
      </w:r>
      <w:bookmarkEnd w:id="14"/>
    </w:p>
    <w:p w14:paraId="37AEF369" w14:textId="06BB54F6" w:rsidR="516A1415" w:rsidRDefault="05895912" w:rsidP="00462005">
      <w:pPr>
        <w:pStyle w:val="Heading3"/>
        <w:rPr>
          <w:lang w:eastAsia="en-AU"/>
        </w:rPr>
      </w:pPr>
      <w:bookmarkStart w:id="15" w:name="_Toc226729911"/>
      <w:r w:rsidRPr="55580B02">
        <w:rPr>
          <w:lang w:eastAsia="en-AU"/>
        </w:rPr>
        <w:t xml:space="preserve">Shaping Willow Court’s legacy: </w:t>
      </w:r>
      <w:r w:rsidRPr="6482192F">
        <w:rPr>
          <w:lang w:eastAsia="en-AU"/>
        </w:rPr>
        <w:t xml:space="preserve">An opportunity for Community </w:t>
      </w:r>
      <w:r w:rsidRPr="55580B02">
        <w:rPr>
          <w:lang w:eastAsia="en-AU"/>
        </w:rPr>
        <w:t>Unity</w:t>
      </w:r>
      <w:bookmarkEnd w:id="15"/>
    </w:p>
    <w:p w14:paraId="6BC6C06B" w14:textId="125B9912" w:rsidR="00385FE3" w:rsidRPr="00385FE3" w:rsidRDefault="5EAF5CFA" w:rsidP="46041E3E">
      <w:pPr>
        <w:rPr>
          <w:lang w:eastAsia="en-AU"/>
        </w:rPr>
      </w:pPr>
      <w:r w:rsidRPr="51DEB76D">
        <w:rPr>
          <w:lang w:eastAsia="en-AU"/>
        </w:rPr>
        <w:t xml:space="preserve">Many </w:t>
      </w:r>
      <w:r w:rsidR="00462005" w:rsidRPr="51DEB76D">
        <w:rPr>
          <w:lang w:eastAsia="en-AU"/>
        </w:rPr>
        <w:t>Tasmanians</w:t>
      </w:r>
      <w:r w:rsidRPr="51DEB76D">
        <w:rPr>
          <w:lang w:eastAsia="en-AU"/>
        </w:rPr>
        <w:t xml:space="preserve">, whether they are part of the disability community or not, have </w:t>
      </w:r>
      <w:r w:rsidRPr="0CEABE51">
        <w:rPr>
          <w:lang w:eastAsia="en-AU"/>
        </w:rPr>
        <w:t xml:space="preserve">some form of connection to Willow Court. </w:t>
      </w:r>
      <w:r w:rsidRPr="2573CAEE">
        <w:rPr>
          <w:lang w:eastAsia="en-AU"/>
        </w:rPr>
        <w:t>In the</w:t>
      </w:r>
      <w:r w:rsidRPr="0CEABE51">
        <w:rPr>
          <w:lang w:eastAsia="en-AU"/>
        </w:rPr>
        <w:t xml:space="preserve"> </w:t>
      </w:r>
      <w:r w:rsidR="427C3AB3" w:rsidRPr="786FD719">
        <w:rPr>
          <w:lang w:eastAsia="en-AU"/>
        </w:rPr>
        <w:t xml:space="preserve">first </w:t>
      </w:r>
      <w:r w:rsidR="427C3AB3" w:rsidRPr="1B8D33E8">
        <w:rPr>
          <w:lang w:eastAsia="en-AU"/>
        </w:rPr>
        <w:t xml:space="preserve">months following appointment, Willow </w:t>
      </w:r>
      <w:r w:rsidR="427C3AB3" w:rsidRPr="46B07122">
        <w:rPr>
          <w:lang w:eastAsia="en-AU"/>
        </w:rPr>
        <w:t xml:space="preserve">Court was a topic of </w:t>
      </w:r>
      <w:r w:rsidR="427C3AB3" w:rsidRPr="6EF252AD">
        <w:rPr>
          <w:lang w:eastAsia="en-AU"/>
        </w:rPr>
        <w:t xml:space="preserve">conversation </w:t>
      </w:r>
      <w:r w:rsidR="427C3AB3" w:rsidRPr="35F2F7B1">
        <w:rPr>
          <w:lang w:eastAsia="en-AU"/>
        </w:rPr>
        <w:t xml:space="preserve">amongst many who </w:t>
      </w:r>
      <w:r w:rsidR="427C3AB3" w:rsidRPr="7DE701B9">
        <w:rPr>
          <w:lang w:eastAsia="en-AU"/>
        </w:rPr>
        <w:t xml:space="preserve">sought to meet with the </w:t>
      </w:r>
      <w:r w:rsidR="427C3AB3" w:rsidRPr="4F36B614">
        <w:rPr>
          <w:lang w:eastAsia="en-AU"/>
        </w:rPr>
        <w:t xml:space="preserve">Commissioner. </w:t>
      </w:r>
      <w:r w:rsidR="427C3AB3" w:rsidRPr="6E37D159">
        <w:rPr>
          <w:lang w:eastAsia="en-AU"/>
        </w:rPr>
        <w:t xml:space="preserve">The same was true at community events, forums and </w:t>
      </w:r>
      <w:r w:rsidR="427C3AB3" w:rsidRPr="61E4E27C">
        <w:rPr>
          <w:lang w:eastAsia="en-AU"/>
        </w:rPr>
        <w:t>expos.</w:t>
      </w:r>
      <w:r w:rsidR="427C3AB3" w:rsidRPr="1D148962">
        <w:rPr>
          <w:lang w:eastAsia="en-AU"/>
        </w:rPr>
        <w:t xml:space="preserve"> </w:t>
      </w:r>
      <w:r w:rsidR="427C3AB3" w:rsidRPr="6A5A71D2">
        <w:rPr>
          <w:lang w:eastAsia="en-AU"/>
        </w:rPr>
        <w:t xml:space="preserve">When tackling cultural </w:t>
      </w:r>
      <w:r w:rsidR="62554C86" w:rsidRPr="7CD363C2">
        <w:rPr>
          <w:lang w:eastAsia="en-AU"/>
        </w:rPr>
        <w:t xml:space="preserve">change </w:t>
      </w:r>
      <w:r w:rsidR="62554C86" w:rsidRPr="2ED31EE2">
        <w:rPr>
          <w:lang w:eastAsia="en-AU"/>
        </w:rPr>
        <w:t xml:space="preserve">and community consciousness </w:t>
      </w:r>
      <w:r w:rsidR="62554C86" w:rsidRPr="6127C148">
        <w:rPr>
          <w:lang w:eastAsia="en-AU"/>
        </w:rPr>
        <w:t>raising</w:t>
      </w:r>
      <w:r w:rsidR="62554C86" w:rsidRPr="32DDB9BE">
        <w:rPr>
          <w:lang w:eastAsia="en-AU"/>
        </w:rPr>
        <w:t>,</w:t>
      </w:r>
      <w:r w:rsidR="62554C86" w:rsidRPr="6127C148">
        <w:rPr>
          <w:lang w:eastAsia="en-AU"/>
        </w:rPr>
        <w:t xml:space="preserve"> </w:t>
      </w:r>
      <w:r w:rsidR="62554C86" w:rsidRPr="2F2EF582">
        <w:rPr>
          <w:lang w:eastAsia="en-AU"/>
        </w:rPr>
        <w:t xml:space="preserve">it can be difficult to find the kinds of shared </w:t>
      </w:r>
      <w:r w:rsidR="62554C86" w:rsidRPr="107747CB">
        <w:rPr>
          <w:lang w:eastAsia="en-AU"/>
        </w:rPr>
        <w:t xml:space="preserve">connections and experiences that bring </w:t>
      </w:r>
      <w:r w:rsidR="62554C86" w:rsidRPr="00039885">
        <w:rPr>
          <w:lang w:eastAsia="en-AU"/>
        </w:rPr>
        <w:t xml:space="preserve">groups of people together. </w:t>
      </w:r>
      <w:r w:rsidR="62554C86" w:rsidRPr="17A3A707">
        <w:rPr>
          <w:lang w:eastAsia="en-AU"/>
        </w:rPr>
        <w:t xml:space="preserve">The legacy of Willow Court appears to be an </w:t>
      </w:r>
      <w:r w:rsidR="62554C86" w:rsidRPr="6F656948">
        <w:rPr>
          <w:lang w:eastAsia="en-AU"/>
        </w:rPr>
        <w:t>opportunity</w:t>
      </w:r>
      <w:r w:rsidR="0826CF06" w:rsidRPr="6F656948">
        <w:rPr>
          <w:lang w:eastAsia="en-AU"/>
        </w:rPr>
        <w:t xml:space="preserve"> </w:t>
      </w:r>
      <w:r w:rsidR="0826CF06" w:rsidRPr="0D7C3BF6">
        <w:rPr>
          <w:lang w:eastAsia="en-AU"/>
        </w:rPr>
        <w:t xml:space="preserve">worthy of consideration </w:t>
      </w:r>
      <w:r w:rsidR="0826CF06" w:rsidRPr="4438A524">
        <w:rPr>
          <w:lang w:eastAsia="en-AU"/>
        </w:rPr>
        <w:t xml:space="preserve">within the very first </w:t>
      </w:r>
      <w:r w:rsidR="001F3BC8">
        <w:rPr>
          <w:lang w:eastAsia="en-AU"/>
        </w:rPr>
        <w:t>TDIP</w:t>
      </w:r>
      <w:r w:rsidR="0826CF06" w:rsidRPr="4064D6DC">
        <w:rPr>
          <w:lang w:eastAsia="en-AU"/>
        </w:rPr>
        <w:t>.</w:t>
      </w:r>
      <w:r w:rsidR="0826CF06" w:rsidRPr="559CFA68">
        <w:rPr>
          <w:lang w:eastAsia="en-AU"/>
        </w:rPr>
        <w:t xml:space="preserve"> </w:t>
      </w:r>
      <w:r w:rsidR="0826CF06" w:rsidRPr="699D4E8F">
        <w:rPr>
          <w:lang w:eastAsia="en-AU"/>
        </w:rPr>
        <w:t>To consider how the</w:t>
      </w:r>
      <w:r w:rsidR="0826CF06" w:rsidRPr="559CFA68">
        <w:rPr>
          <w:lang w:eastAsia="en-AU"/>
        </w:rPr>
        <w:t xml:space="preserve"> </w:t>
      </w:r>
      <w:r w:rsidR="0826CF06" w:rsidRPr="05E8D032">
        <w:rPr>
          <w:lang w:eastAsia="en-AU"/>
        </w:rPr>
        <w:t xml:space="preserve">legacy might be </w:t>
      </w:r>
      <w:r w:rsidR="467C8366" w:rsidRPr="65FB2AC5">
        <w:rPr>
          <w:lang w:eastAsia="en-AU"/>
        </w:rPr>
        <w:t>acknowledged</w:t>
      </w:r>
      <w:r w:rsidR="0826CF06" w:rsidRPr="2E7F562E">
        <w:rPr>
          <w:lang w:eastAsia="en-AU"/>
        </w:rPr>
        <w:t xml:space="preserve">, </w:t>
      </w:r>
      <w:r w:rsidR="0826CF06" w:rsidRPr="286043ED">
        <w:rPr>
          <w:lang w:eastAsia="en-AU"/>
        </w:rPr>
        <w:t>understood</w:t>
      </w:r>
      <w:r w:rsidR="0826CF06" w:rsidRPr="0B7FD337">
        <w:rPr>
          <w:lang w:eastAsia="en-AU"/>
        </w:rPr>
        <w:t xml:space="preserve"> and then</w:t>
      </w:r>
      <w:r w:rsidR="0826CF06" w:rsidRPr="286043ED">
        <w:rPr>
          <w:lang w:eastAsia="en-AU"/>
        </w:rPr>
        <w:t xml:space="preserve"> </w:t>
      </w:r>
      <w:r w:rsidR="0826CF06" w:rsidRPr="6F986FB5">
        <w:rPr>
          <w:lang w:eastAsia="en-AU"/>
        </w:rPr>
        <w:t>used as a tool for collective learning and</w:t>
      </w:r>
      <w:r w:rsidR="6BDB77C1" w:rsidRPr="6F986FB5">
        <w:rPr>
          <w:lang w:eastAsia="en-AU"/>
        </w:rPr>
        <w:t xml:space="preserve"> </w:t>
      </w:r>
      <w:r w:rsidR="6BDB77C1" w:rsidRPr="6C189B40">
        <w:rPr>
          <w:lang w:eastAsia="en-AU"/>
        </w:rPr>
        <w:t>healing</w:t>
      </w:r>
      <w:r w:rsidR="67D095F5" w:rsidRPr="6C189B40">
        <w:rPr>
          <w:lang w:eastAsia="en-AU"/>
        </w:rPr>
        <w:t xml:space="preserve"> </w:t>
      </w:r>
      <w:r w:rsidR="67D095F5" w:rsidRPr="3E669B98">
        <w:rPr>
          <w:lang w:eastAsia="en-AU"/>
        </w:rPr>
        <w:t xml:space="preserve">presents an exciting </w:t>
      </w:r>
      <w:r w:rsidR="67D095F5" w:rsidRPr="2DC36079">
        <w:rPr>
          <w:lang w:eastAsia="en-AU"/>
        </w:rPr>
        <w:t xml:space="preserve">opportunity for continued momentum </w:t>
      </w:r>
      <w:r w:rsidR="71C2A5EE" w:rsidRPr="76200EF5">
        <w:rPr>
          <w:lang w:eastAsia="en-AU"/>
        </w:rPr>
        <w:t>in Tasmanian Disability Rights Leadership.</w:t>
      </w:r>
      <w:r w:rsidR="1FC95ED4" w:rsidRPr="0434E591">
        <w:rPr>
          <w:lang w:eastAsia="en-AU"/>
        </w:rPr>
        <w:t xml:space="preserve"> </w:t>
      </w:r>
      <w:r w:rsidR="00996DAF">
        <w:rPr>
          <w:lang w:eastAsia="en-AU"/>
        </w:rPr>
        <w:t>It also provides an</w:t>
      </w:r>
      <w:r w:rsidR="004574FA">
        <w:rPr>
          <w:lang w:eastAsia="en-AU"/>
        </w:rPr>
        <w:t xml:space="preserve"> opportunity for our state to be nation leading. </w:t>
      </w:r>
      <w:r w:rsidR="1FC95ED4" w:rsidRPr="3923997D">
        <w:rPr>
          <w:lang w:eastAsia="en-AU"/>
        </w:rPr>
        <w:t>These opportunities are broad</w:t>
      </w:r>
      <w:r w:rsidR="1FC95ED4" w:rsidRPr="169C50DC">
        <w:rPr>
          <w:lang w:eastAsia="en-AU"/>
        </w:rPr>
        <w:t xml:space="preserve"> ranging</w:t>
      </w:r>
      <w:r w:rsidR="1FC95ED4" w:rsidRPr="0F58D637">
        <w:rPr>
          <w:lang w:eastAsia="en-AU"/>
        </w:rPr>
        <w:t xml:space="preserve"> </w:t>
      </w:r>
      <w:r w:rsidR="1FC95ED4" w:rsidRPr="0A6A7561">
        <w:rPr>
          <w:lang w:eastAsia="en-AU"/>
        </w:rPr>
        <w:t xml:space="preserve">in nature </w:t>
      </w:r>
      <w:r w:rsidR="1FC95ED4" w:rsidRPr="1650BBCF">
        <w:rPr>
          <w:lang w:eastAsia="en-AU"/>
        </w:rPr>
        <w:t xml:space="preserve">and </w:t>
      </w:r>
      <w:r w:rsidR="1FC95ED4" w:rsidRPr="41958530">
        <w:rPr>
          <w:lang w:eastAsia="en-AU"/>
        </w:rPr>
        <w:t>may extend beyond</w:t>
      </w:r>
      <w:r w:rsidR="44BEBE63" w:rsidRPr="41958530">
        <w:rPr>
          <w:lang w:eastAsia="en-AU"/>
        </w:rPr>
        <w:t xml:space="preserve"> considerations of the </w:t>
      </w:r>
      <w:r w:rsidR="44BEBE63" w:rsidRPr="4A815BE5">
        <w:rPr>
          <w:lang w:eastAsia="en-AU"/>
        </w:rPr>
        <w:t>physical site itself.</w:t>
      </w:r>
    </w:p>
    <w:p w14:paraId="7C0E187D" w14:textId="688B4700" w:rsidR="007E6F6C" w:rsidRPr="00893979" w:rsidRDefault="007E6F6C" w:rsidP="001C6BC8">
      <w:pPr>
        <w:pStyle w:val="Heading2"/>
      </w:pPr>
      <w:bookmarkStart w:id="16" w:name="_Toc226729912"/>
      <w:bookmarkStart w:id="17" w:name="_Toc214004210"/>
      <w:bookmarkStart w:id="18" w:name="_Toc214267550"/>
      <w:r w:rsidRPr="00893979">
        <w:lastRenderedPageBreak/>
        <w:t xml:space="preserve">Theme 2 </w:t>
      </w:r>
      <w:r w:rsidR="00800D6C">
        <w:t>–</w:t>
      </w:r>
      <w:r w:rsidRPr="00893979">
        <w:t xml:space="preserve"> </w:t>
      </w:r>
      <w:r w:rsidR="00800D6C">
        <w:t>The Tasmanian Context</w:t>
      </w:r>
      <w:bookmarkEnd w:id="16"/>
    </w:p>
    <w:p w14:paraId="17F721E2" w14:textId="6B615EF6" w:rsidR="007E6F6C" w:rsidRPr="00893979" w:rsidRDefault="007E6F6C" w:rsidP="007E6F6C">
      <w:pPr>
        <w:pStyle w:val="Heading3"/>
        <w:rPr>
          <w:noProof w:val="0"/>
          <w:lang w:val="en-AU"/>
        </w:rPr>
      </w:pPr>
      <w:bookmarkStart w:id="19" w:name="_Toc226729913"/>
      <w:r w:rsidRPr="00893979">
        <w:rPr>
          <w:noProof w:val="0"/>
          <w:lang w:val="en-AU"/>
        </w:rPr>
        <w:t>Autonomy, Inclusion and Access</w:t>
      </w:r>
      <w:bookmarkEnd w:id="19"/>
    </w:p>
    <w:p w14:paraId="69648B6E" w14:textId="6408D22A" w:rsidR="002E1A39" w:rsidRPr="00893979" w:rsidRDefault="002E1A39" w:rsidP="002203D4">
      <w:r w:rsidRPr="00893979">
        <w:t xml:space="preserve">The Discussion Paper recognises barriers across physical environments, service design and community attitudes, and notes that inclusion depends on consistent, </w:t>
      </w:r>
      <w:r w:rsidR="00FE6D00">
        <w:t>rights</w:t>
      </w:r>
      <w:r w:rsidR="006860CB">
        <w:t>-</w:t>
      </w:r>
      <w:r w:rsidR="00FE6D00">
        <w:t>based</w:t>
      </w:r>
      <w:r w:rsidRPr="00893979">
        <w:t xml:space="preserve"> practice rather than </w:t>
      </w:r>
      <w:r w:rsidR="50FFF25E">
        <w:t xml:space="preserve">ad </w:t>
      </w:r>
      <w:r w:rsidRPr="00893979">
        <w:t xml:space="preserve">hoc accommodations. It also acknowledges structural power imbalances in everyday interactions with government. These issues affect whether Tasmanians with disability can exercise </w:t>
      </w:r>
      <w:r w:rsidR="00FD244C">
        <w:t>autonomy to their fullest individual extent</w:t>
      </w:r>
      <w:r w:rsidRPr="00893979">
        <w:t xml:space="preserve"> in ordinary life.</w:t>
      </w:r>
    </w:p>
    <w:p w14:paraId="115DA30D" w14:textId="73491E5B" w:rsidR="009C13EB" w:rsidRPr="009C13EB" w:rsidRDefault="002E1A39" w:rsidP="002203D4">
      <w:r w:rsidRPr="00893979">
        <w:t>Beyond this, there are additional, preventable problems that risk excluding people from participation. Many systems still assume a “standard user” and require people to adapt to services rather than services being designed to accommodate diverse communication, sensory, cognitive and mobility needs.</w:t>
      </w:r>
      <w:r w:rsidR="00373C99">
        <w:rPr>
          <w:rStyle w:val="FootnoteReference"/>
        </w:rPr>
        <w:footnoteReference w:id="17"/>
      </w:r>
      <w:r w:rsidRPr="00893979">
        <w:t xml:space="preserve"> Unnecessary disclosure and gatekeeping persist (for example, being asked to repeatedly “prove” needs, or to share information at open counters), unpredictable processes make planning difficult, and frontline environments can compromise privacy. In Tasmania, concentration of services in major centres compound</w:t>
      </w:r>
      <w:r w:rsidR="00736512">
        <w:t>s</w:t>
      </w:r>
      <w:r w:rsidRPr="00893979">
        <w:t xml:space="preserve"> these barriers, especially when combined with strict evidence requirements or </w:t>
      </w:r>
      <w:r w:rsidR="008E573A">
        <w:t>an increased user administrative burden such as repeated forms</w:t>
      </w:r>
      <w:r w:rsidRPr="00893979">
        <w:t>.</w:t>
      </w:r>
      <w:r w:rsidR="008023F0">
        <w:t xml:space="preserve"> </w:t>
      </w:r>
      <w:r w:rsidR="009C13EB" w:rsidRPr="009C13EB">
        <w:t>Systems must anticipate where access barriers are likely to occur and provide stabilising supports up</w:t>
      </w:r>
      <w:r w:rsidR="009C13EB" w:rsidRPr="009C13EB">
        <w:noBreakHyphen/>
        <w:t>front, rather than waiting for disclosure or distress.</w:t>
      </w:r>
      <w:r w:rsidR="00B369F6">
        <w:t xml:space="preserve"> To do so benefits the entire Tasmanian community.</w:t>
      </w:r>
    </w:p>
    <w:p w14:paraId="708CE984" w14:textId="033BD759" w:rsidR="00AE5E60" w:rsidRPr="00AE5E60" w:rsidRDefault="00AE5E60" w:rsidP="00AE5E60">
      <w:r w:rsidRPr="00AE5E60">
        <w:t>These patterns reflect the Disability Royal Commission’s findings that systemic assumptions, unconscious bias and the failure to provide necessary adaptations routinely undermine people’s autonomy, with distress or communication differences frequently misinterpreted as behavioural issues rather than indicators of unmet need.</w:t>
      </w:r>
      <w:bookmarkStart w:id="20" w:name="_Ref224307916"/>
      <w:r w:rsidR="008B4AFD">
        <w:rPr>
          <w:rStyle w:val="FootnoteReference"/>
        </w:rPr>
        <w:footnoteReference w:id="18"/>
      </w:r>
      <w:bookmarkEnd w:id="20"/>
    </w:p>
    <w:p w14:paraId="03E2E508" w14:textId="0922E517" w:rsidR="003B15AD" w:rsidRPr="003B15AD" w:rsidRDefault="003B15AD" w:rsidP="003B15AD">
      <w:r w:rsidRPr="003B15AD">
        <w:t xml:space="preserve">Tasmania has around 170,400 people with disability (30.5% of the population), </w:t>
      </w:r>
      <w:r w:rsidR="001D4528">
        <w:t>of these people</w:t>
      </w:r>
      <w:r w:rsidRPr="003B15AD">
        <w:t xml:space="preserve"> about 14,000 are </w:t>
      </w:r>
      <w:r w:rsidR="007D5FB2">
        <w:t>National Disability Ins</w:t>
      </w:r>
      <w:r w:rsidR="00F34CF6">
        <w:t>urance Sch</w:t>
      </w:r>
      <w:r w:rsidR="00AA28E6">
        <w:t>eme</w:t>
      </w:r>
      <w:r w:rsidRPr="003B15AD">
        <w:t xml:space="preserve"> </w:t>
      </w:r>
      <w:r w:rsidR="00AA28E6">
        <w:t>(</w:t>
      </w:r>
      <w:r w:rsidRPr="003B15AD">
        <w:t>NDIS</w:t>
      </w:r>
      <w:r w:rsidR="00AA28E6">
        <w:t>)</w:t>
      </w:r>
      <w:r w:rsidRPr="003B15AD">
        <w:t xml:space="preserve"> participants.</w:t>
      </w:r>
      <w:bookmarkStart w:id="21" w:name="_Ref224303291"/>
      <w:r w:rsidR="007C550E">
        <w:rPr>
          <w:rStyle w:val="FootnoteReference"/>
        </w:rPr>
        <w:footnoteReference w:id="19"/>
      </w:r>
      <w:bookmarkEnd w:id="21"/>
      <w:r w:rsidRPr="003B15AD">
        <w:t xml:space="preserve"> This means </w:t>
      </w:r>
      <w:r w:rsidR="006860CB" w:rsidRPr="003B15AD">
        <w:t>many</w:t>
      </w:r>
      <w:r w:rsidRPr="003B15AD">
        <w:t xml:space="preserve"> Tasmanians with </w:t>
      </w:r>
      <w:r w:rsidR="007348DC">
        <w:t>disability</w:t>
      </w:r>
      <w:r w:rsidRPr="003B15AD">
        <w:t xml:space="preserve"> rely on mainstream systems</w:t>
      </w:r>
      <w:r w:rsidR="001A007A">
        <w:t>.</w:t>
      </w:r>
      <w:r w:rsidRPr="003B15AD">
        <w:t xml:space="preserve"> </w:t>
      </w:r>
      <w:r w:rsidR="001A007A">
        <w:t>I</w:t>
      </w:r>
      <w:r w:rsidRPr="003B15AD">
        <w:t>t</w:t>
      </w:r>
      <w:r w:rsidR="001A007A">
        <w:t xml:space="preserve"> is</w:t>
      </w:r>
      <w:r w:rsidRPr="003B15AD">
        <w:t xml:space="preserve"> essential that access, privacy and low</w:t>
      </w:r>
      <w:r w:rsidRPr="003B15AD">
        <w:noBreakHyphen/>
        <w:t xml:space="preserve">effort pathways are built in from the start rather than triggered only for NDIS participants. </w:t>
      </w:r>
    </w:p>
    <w:p w14:paraId="5EB84E31" w14:textId="37183CC2" w:rsidR="005E64AD" w:rsidRDefault="005E64AD" w:rsidP="002203D4">
      <w:r>
        <w:t>Defined entities</w:t>
      </w:r>
      <w:r w:rsidRPr="005E64AD">
        <w:t xml:space="preserve"> should lead by designing systems that anticipate access needs rather than waiting for people to ask for support. When accessibility, privacy and low</w:t>
      </w:r>
      <w:r w:rsidRPr="005E64AD">
        <w:rPr>
          <w:rFonts w:ascii="Cambria Math" w:hAnsi="Cambria Math" w:cs="Cambria Math"/>
        </w:rPr>
        <w:t>‑</w:t>
      </w:r>
      <w:r w:rsidRPr="005E64AD">
        <w:t>effort pathways are built in from the start, people are not forced to disclose unnecessarily or navigate barriers on their own.</w:t>
      </w:r>
    </w:p>
    <w:p w14:paraId="00460386" w14:textId="3286676C" w:rsidR="002E1A39" w:rsidRPr="008023F0" w:rsidRDefault="00045411" w:rsidP="00045411">
      <w:r w:rsidRPr="008023F0">
        <w:t>The TDIP should therefore make access and inclusion a standard expectation across government, rather than something that depends on individual staff or programs. This includes setting preventative expectations for systems to be predictable, portable and low</w:t>
      </w:r>
      <w:r w:rsidRPr="008023F0">
        <w:noBreakHyphen/>
        <w:t xml:space="preserve">effort — meaning people do not have to navigate unnecessary complexity, repeat their </w:t>
      </w:r>
      <w:r w:rsidRPr="008023F0">
        <w:lastRenderedPageBreak/>
        <w:t>story to multiple agencies, or adapt to services designed around a ‘standard user’ rather than diverse communication, sensory, cognitive and mobility needs.</w:t>
      </w:r>
      <w:r w:rsidR="002E1A39" w:rsidRPr="008023F0">
        <w:t xml:space="preserve"> Minimum whole</w:t>
      </w:r>
      <w:r w:rsidR="002E1A39" w:rsidRPr="008023F0">
        <w:noBreakHyphen/>
        <w:t>of</w:t>
      </w:r>
      <w:r w:rsidR="002E1A39" w:rsidRPr="008023F0">
        <w:noBreakHyphen/>
        <w:t>government standards should cover privacy at front</w:t>
      </w:r>
      <w:r w:rsidR="002E1A39" w:rsidRPr="008023F0">
        <w:noBreakHyphen/>
        <w:t>of</w:t>
      </w:r>
      <w:r w:rsidR="002E1A39" w:rsidRPr="008023F0">
        <w:noBreakHyphen/>
        <w:t>house, quiet/low</w:t>
      </w:r>
      <w:r w:rsidR="002E1A39" w:rsidRPr="008023F0">
        <w:noBreakHyphen/>
        <w:t>stimulus options for appointments, clear “what to expect” information in advance, and simple next</w:t>
      </w:r>
      <w:r w:rsidR="002E1A39" w:rsidRPr="008023F0">
        <w:noBreakHyphen/>
        <w:t>step pathways that do not rely on discretionary goodwill. Documentation burdens should be reduced through consent</w:t>
      </w:r>
      <w:r w:rsidR="002E1A39" w:rsidRPr="008023F0">
        <w:noBreakHyphen/>
        <w:t>based information</w:t>
      </w:r>
      <w:r w:rsidR="002E1A39" w:rsidRPr="008023F0">
        <w:noBreakHyphen/>
        <w:t>sharing and data minimisation (collect only what is necessary), with voluntary, needs</w:t>
      </w:r>
      <w:r w:rsidR="002E1A39" w:rsidRPr="008023F0">
        <w:noBreakHyphen/>
        <w:t>focused identification options that trigger support without forcing diagnosis disclosure. De</w:t>
      </w:r>
      <w:r w:rsidR="002E1A39" w:rsidRPr="008023F0">
        <w:noBreakHyphen/>
        <w:t>identified, system</w:t>
      </w:r>
      <w:r w:rsidR="002E1A39" w:rsidRPr="008023F0">
        <w:noBreakHyphen/>
        <w:t>level reporting on accessibility issues should be used to fix service design, not to monitor individuals. These measures shift the default from “the person must fit the system” to “the system is built to include the person”</w:t>
      </w:r>
      <w:r w:rsidR="008023F0" w:rsidRPr="008023F0">
        <w:t>.</w:t>
      </w:r>
    </w:p>
    <w:p w14:paraId="61456D69" w14:textId="7BBC7DC6" w:rsidR="001C2D66" w:rsidRPr="001C2D66" w:rsidRDefault="001C2D66" w:rsidP="00045411">
      <w:r w:rsidRPr="001C2D66">
        <w:t>These expectations align with Tasmania’s obligations under the CRPD, including equality and non</w:t>
      </w:r>
      <w:r w:rsidRPr="001C2D66">
        <w:noBreakHyphen/>
        <w:t>discrimination (Article</w:t>
      </w:r>
      <w:r w:rsidRPr="001C2D66">
        <w:rPr>
          <w:rFonts w:ascii="Times New Roman" w:hAnsi="Times New Roman" w:cs="Times New Roman"/>
        </w:rPr>
        <w:t> </w:t>
      </w:r>
      <w:r w:rsidRPr="001C2D66">
        <w:t>5), accessibility (Article</w:t>
      </w:r>
      <w:r w:rsidRPr="001C2D66">
        <w:rPr>
          <w:rFonts w:ascii="Times New Roman" w:hAnsi="Times New Roman" w:cs="Times New Roman"/>
        </w:rPr>
        <w:t> </w:t>
      </w:r>
      <w:r w:rsidRPr="001C2D66">
        <w:t>9) and the right to live independently and be included in the community (Article</w:t>
      </w:r>
      <w:r w:rsidRPr="001C2D66">
        <w:rPr>
          <w:rFonts w:ascii="Times New Roman" w:hAnsi="Times New Roman" w:cs="Times New Roman"/>
        </w:rPr>
        <w:t> </w:t>
      </w:r>
      <w:r w:rsidRPr="001C2D66">
        <w:t>19).</w:t>
      </w:r>
      <w:r w:rsidR="00143A63">
        <w:rPr>
          <w:rStyle w:val="FootnoteReference"/>
        </w:rPr>
        <w:footnoteReference w:id="20"/>
      </w:r>
      <w:r w:rsidRPr="001C2D66">
        <w:t xml:space="preserve"> The Principles in section</w:t>
      </w:r>
      <w:r w:rsidRPr="001C2D66">
        <w:rPr>
          <w:rFonts w:ascii="Times New Roman" w:hAnsi="Times New Roman" w:cs="Times New Roman"/>
        </w:rPr>
        <w:t> </w:t>
      </w:r>
      <w:r w:rsidRPr="001C2D66">
        <w:t>6 of the</w:t>
      </w:r>
      <w:r>
        <w:t xml:space="preserve"> Act</w:t>
      </w:r>
      <w:r w:rsidRPr="001C2D66">
        <w:t xml:space="preserve"> require systems to uphold dignity and autonomy, recognise the intersectionality of a person’s circumstances, and provide supports that meet communication, sensory and cultural needs.</w:t>
      </w:r>
      <w:r>
        <w:rPr>
          <w:rStyle w:val="FootnoteReference"/>
        </w:rPr>
        <w:footnoteReference w:id="21"/>
      </w:r>
      <w:r w:rsidRPr="001C2D66">
        <w:t xml:space="preserve"> Together, they confirm that access and inclusion must be built in proactively, not delivered only on request.</w:t>
      </w:r>
    </w:p>
    <w:p w14:paraId="7BF41011" w14:textId="29F95BED" w:rsidR="007E6F6C" w:rsidRDefault="007E6F6C" w:rsidP="007E6F6C">
      <w:pPr>
        <w:pStyle w:val="Heading3"/>
        <w:rPr>
          <w:rFonts w:eastAsia="Aptos"/>
          <w:noProof w:val="0"/>
          <w:lang w:val="en-AU"/>
        </w:rPr>
      </w:pPr>
      <w:bookmarkStart w:id="22" w:name="_Ref224131129"/>
      <w:bookmarkStart w:id="23" w:name="_Toc226729914"/>
      <w:r w:rsidRPr="00893979">
        <w:rPr>
          <w:rFonts w:eastAsia="Aptos"/>
          <w:noProof w:val="0"/>
          <w:lang w:val="en-AU"/>
        </w:rPr>
        <w:t xml:space="preserve">Accessibility of </w:t>
      </w:r>
      <w:r w:rsidR="00CF7D99" w:rsidRPr="00893979">
        <w:rPr>
          <w:rFonts w:eastAsia="Aptos"/>
          <w:noProof w:val="0"/>
          <w:lang w:val="en-AU"/>
        </w:rPr>
        <w:t>I</w:t>
      </w:r>
      <w:r w:rsidRPr="00893979">
        <w:rPr>
          <w:rFonts w:eastAsia="Aptos"/>
          <w:noProof w:val="0"/>
          <w:lang w:val="en-AU"/>
        </w:rPr>
        <w:t>nformation</w:t>
      </w:r>
      <w:bookmarkEnd w:id="22"/>
      <w:bookmarkEnd w:id="23"/>
    </w:p>
    <w:p w14:paraId="2C922B22" w14:textId="64E53546" w:rsidR="00F942E0" w:rsidRPr="00F942E0" w:rsidRDefault="00AD019B" w:rsidP="00F942E0">
      <w:r w:rsidRPr="00AD019B">
        <w:t>The Discussion Paper notes that information across government is often inaccessible in practice, that accessible formats must extend beyond a single channel, and that many Tasmanians rely on non</w:t>
      </w:r>
      <w:r w:rsidRPr="00AD019B">
        <w:noBreakHyphen/>
        <w:t>digital pathways to understand and navigate services. It also recognises that digital capability barriers limit access and that accessibility standards are applied inconsistently. However, the Paper does not establish minimum expectations, nor reflect that many accessibility failures occur not because supports are unavailable, but because they are not offered proactively.</w:t>
      </w:r>
      <w:r w:rsidR="00860EF4">
        <w:t xml:space="preserve"> </w:t>
      </w:r>
      <w:r w:rsidR="00DE7288" w:rsidRPr="00DE7288">
        <w:t>The Disability Royal Commission similarly found that necessary communication adaptations and supports are frequently not provided in practice, even when available, undermining people’s ability to understand and use essential information</w:t>
      </w:r>
      <w:r w:rsidR="00DE7288">
        <w:t>.</w:t>
      </w:r>
      <w:r w:rsidR="00DB51B2">
        <w:rPr>
          <w:rStyle w:val="FootnoteReference"/>
        </w:rPr>
        <w:footnoteReference w:id="22"/>
      </w:r>
    </w:p>
    <w:p w14:paraId="23778E47" w14:textId="5056F962" w:rsidR="00AD019B" w:rsidRPr="00AD019B" w:rsidRDefault="005016F3" w:rsidP="002203D4">
      <w:r>
        <w:t xml:space="preserve">Belonging and inclusion </w:t>
      </w:r>
      <w:r w:rsidR="0014673C">
        <w:t xml:space="preserve">approaches recognise </w:t>
      </w:r>
      <w:r w:rsidR="00AD019B" w:rsidRPr="00AD019B">
        <w:t xml:space="preserve">systems </w:t>
      </w:r>
      <w:r w:rsidR="0014673C">
        <w:t>create the</w:t>
      </w:r>
      <w:r w:rsidR="00A76A00">
        <w:t xml:space="preserve"> end</w:t>
      </w:r>
      <w:r w:rsidR="0014673C">
        <w:t xml:space="preserve"> experi</w:t>
      </w:r>
      <w:r w:rsidR="001674C6">
        <w:t>ence</w:t>
      </w:r>
      <w:r w:rsidR="00B47B65">
        <w:t>, ins</w:t>
      </w:r>
      <w:r w:rsidR="00E45E0F">
        <w:t xml:space="preserve">tead of assuming </w:t>
      </w:r>
      <w:r w:rsidR="00AD019B" w:rsidRPr="00AD019B">
        <w:t>a “standard” user who can navigate dense documents, shifting websites, inconsistent structures, or digital</w:t>
      </w:r>
      <w:r w:rsidR="00AD019B" w:rsidRPr="00AD019B">
        <w:noBreakHyphen/>
        <w:t xml:space="preserve">only releases. When information is visually overloaded or designed </w:t>
      </w:r>
      <w:r w:rsidR="004E6004">
        <w:t>for</w:t>
      </w:r>
      <w:r w:rsidR="00AD019B" w:rsidRPr="00AD019B">
        <w:t xml:space="preserve"> administrative convenience, </w:t>
      </w:r>
      <w:r w:rsidR="00EA7B8D">
        <w:t>it</w:t>
      </w:r>
      <w:r w:rsidR="00EA7B8D" w:rsidRPr="00EA7B8D">
        <w:t xml:space="preserve"> exclude</w:t>
      </w:r>
      <w:r w:rsidR="00004C22">
        <w:t>s</w:t>
      </w:r>
      <w:r w:rsidR="00EA7B8D" w:rsidRPr="00EA7B8D">
        <w:t xml:space="preserve"> people who rely on clear, timely and accessible communication</w:t>
      </w:r>
      <w:r w:rsidR="00AD019B" w:rsidRPr="00AD019B">
        <w:t>. Internal systems—such as HR platforms, training modules, intranets and document libraries—are also frequently inaccessible, reinforcing these barriers for staff as well as the public.</w:t>
      </w:r>
    </w:p>
    <w:p w14:paraId="3C99FA02" w14:textId="2FCB7AED" w:rsidR="00AD019B" w:rsidRPr="00AD019B" w:rsidRDefault="00AD019B" w:rsidP="002203D4">
      <w:r w:rsidRPr="00AD019B">
        <w:t xml:space="preserve">The TDIP </w:t>
      </w:r>
      <w:r w:rsidR="004E21C6">
        <w:t xml:space="preserve">must address this on </w:t>
      </w:r>
      <w:proofErr w:type="gramStart"/>
      <w:r w:rsidR="004E21C6">
        <w:t>a</w:t>
      </w:r>
      <w:proofErr w:type="gramEnd"/>
      <w:r w:rsidR="004E21C6">
        <w:t xml:space="preserve"> whole of government level</w:t>
      </w:r>
      <w:r w:rsidRPr="00AD019B">
        <w:t xml:space="preserve">. </w:t>
      </w:r>
      <w:r>
        <w:t xml:space="preserve">Defined </w:t>
      </w:r>
      <w:r w:rsidRPr="00AD019B">
        <w:t>Entities should lead by demonstrating what accessible information</w:t>
      </w:r>
      <w:r w:rsidR="00212EEA">
        <w:t xml:space="preserve"> is</w:t>
      </w:r>
      <w:r w:rsidRPr="00AD019B">
        <w:t xml:space="preserve"> in everyday practice</w:t>
      </w:r>
      <w:r w:rsidR="00C95F59">
        <w:t>. This includes providing information in multiple formats, from screen reader</w:t>
      </w:r>
      <w:r w:rsidR="007342FB">
        <w:t xml:space="preserve"> compatible documents through to easy </w:t>
      </w:r>
      <w:r w:rsidR="007342FB">
        <w:lastRenderedPageBreak/>
        <w:t>read and where appropriate, Auslan content.</w:t>
      </w:r>
      <w:r w:rsidRPr="00AD019B">
        <w:t xml:space="preserve"> Proactive accessibilit</w:t>
      </w:r>
      <w:r w:rsidR="004576DF">
        <w:t>y</w:t>
      </w:r>
      <w:r w:rsidRPr="00AD019B">
        <w:t xml:space="preserve"> benefits the wider community — including people with low literacy, ageing Tasmanians, migrants, people experiencing stress or crisis, and those without stable internet — reinforcing accessibility is not a specialist add</w:t>
      </w:r>
      <w:r w:rsidRPr="00AD019B">
        <w:noBreakHyphen/>
        <w:t>on, but a core feature o</w:t>
      </w:r>
      <w:r w:rsidR="00A803CA">
        <w:t xml:space="preserve">f strong </w:t>
      </w:r>
      <w:r w:rsidRPr="00AD019B">
        <w:t xml:space="preserve">public administration. </w:t>
      </w:r>
      <w:r w:rsidR="00FC025A" w:rsidRPr="00FC025A">
        <w:t>The Royal Commission found that failing to provide necessary adaptations and supports is a recurring barrier to safe, effective participation, reinforcing the need to release information in accessible formats proactively rather than on request.</w:t>
      </w:r>
      <w:r w:rsidR="00A16FD1">
        <w:rPr>
          <w:rStyle w:val="FootnoteReference"/>
        </w:rPr>
        <w:footnoteReference w:id="23"/>
      </w:r>
      <w:r w:rsidR="00A16FD1">
        <w:t xml:space="preserve"> </w:t>
      </w:r>
      <w:r w:rsidRPr="00AD019B">
        <w:t xml:space="preserve">This includes anticipating diverse ways people process information, using plain language as the default, releasing accessible formats at the same time as standard </w:t>
      </w:r>
      <w:r w:rsidR="00F8580C" w:rsidRPr="00AD019B">
        <w:t>versions,</w:t>
      </w:r>
      <w:r w:rsidR="00F8580C" w:rsidRPr="009C15EB">
        <w:rPr>
          <w:rFonts w:ascii="Segoe UI" w:eastAsia="Times New Roman" w:hAnsi="Segoe UI" w:cs="Segoe UI"/>
          <w:b/>
          <w:bCs/>
          <w:color w:val="auto"/>
          <w:kern w:val="0"/>
          <w:sz w:val="21"/>
          <w:szCs w:val="21"/>
          <w:lang w:eastAsia="en-AU"/>
          <w14:ligatures w14:val="none"/>
        </w:rPr>
        <w:t xml:space="preserve"> </w:t>
      </w:r>
      <w:r w:rsidR="00F8580C" w:rsidRPr="00AD019B">
        <w:t>and</w:t>
      </w:r>
      <w:r w:rsidRPr="00AD019B">
        <w:t xml:space="preserve"> ensuring non</w:t>
      </w:r>
      <w:r w:rsidRPr="00AD019B">
        <w:noBreakHyphen/>
        <w:t xml:space="preserve">digital channels remain available through Service Tasmania, libraries and community settings. </w:t>
      </w:r>
      <w:r w:rsidR="00401620" w:rsidRPr="00401620">
        <w:t>Entities should identify high</w:t>
      </w:r>
      <w:r w:rsidR="00401620" w:rsidRPr="00401620">
        <w:noBreakHyphen/>
        <w:t>friction information points in advance and provide stabilising supports up</w:t>
      </w:r>
      <w:r w:rsidR="00401620" w:rsidRPr="00401620">
        <w:noBreakHyphen/>
        <w:t>front, rather than relying on people to seek help after barriers emerge.</w:t>
      </w:r>
      <w:r w:rsidR="00401620">
        <w:t xml:space="preserve"> </w:t>
      </w:r>
      <w:r w:rsidRPr="00AD019B">
        <w:t>Information should be organised predictably, include clear “what to do next” steps, avoid unnecessary cognitive load and meet WCAG</w:t>
      </w:r>
      <w:r w:rsidRPr="00AD019B">
        <w:rPr>
          <w:rFonts w:ascii="Times New Roman" w:hAnsi="Times New Roman" w:cs="Times New Roman"/>
        </w:rPr>
        <w:t> </w:t>
      </w:r>
      <w:r w:rsidRPr="00AD019B">
        <w:t>2.2</w:t>
      </w:r>
      <w:r w:rsidRPr="00AD019B">
        <w:rPr>
          <w:rFonts w:ascii="Times New Roman" w:hAnsi="Times New Roman" w:cs="Times New Roman"/>
        </w:rPr>
        <w:t> </w:t>
      </w:r>
      <w:r w:rsidRPr="00AD019B">
        <w:t>AA for internal and external platforms. Entities should also ensure internal communication systems, templates and staff</w:t>
      </w:r>
      <w:r w:rsidRPr="00AD019B">
        <w:noBreakHyphen/>
        <w:t>facing tools meet accessibility expectations; staff cannot provide accessible information publicly if the systems they rely on are inaccessible themselves.</w:t>
      </w:r>
    </w:p>
    <w:p w14:paraId="2666425F" w14:textId="43D1AB7F" w:rsidR="00A90F08" w:rsidRPr="00A90F08" w:rsidRDefault="00A90F08" w:rsidP="00A90F08">
      <w:r w:rsidRPr="00A90F08">
        <w:t>Making information usable in practice reflects the CRPD (Article</w:t>
      </w:r>
      <w:r w:rsidRPr="00A90F08">
        <w:rPr>
          <w:rFonts w:ascii="Times New Roman" w:hAnsi="Times New Roman" w:cs="Times New Roman"/>
        </w:rPr>
        <w:t> </w:t>
      </w:r>
      <w:r w:rsidRPr="00A90F08">
        <w:t>9: Accessibility; Article</w:t>
      </w:r>
      <w:r w:rsidRPr="00A90F08">
        <w:rPr>
          <w:rFonts w:ascii="Times New Roman" w:hAnsi="Times New Roman" w:cs="Times New Roman"/>
        </w:rPr>
        <w:t> </w:t>
      </w:r>
      <w:r w:rsidRPr="00A90F08">
        <w:t>21: Access to information)</w:t>
      </w:r>
      <w:r>
        <w:rPr>
          <w:rStyle w:val="FootnoteReference"/>
        </w:rPr>
        <w:footnoteReference w:id="24"/>
      </w:r>
      <w:r w:rsidRPr="00A90F08">
        <w:t xml:space="preserve"> and the Principles in section</w:t>
      </w:r>
      <w:r w:rsidRPr="00A90F08">
        <w:rPr>
          <w:rFonts w:ascii="Times New Roman" w:hAnsi="Times New Roman" w:cs="Times New Roman"/>
        </w:rPr>
        <w:t> </w:t>
      </w:r>
      <w:r w:rsidRPr="00A90F08">
        <w:t xml:space="preserve">6 of the </w:t>
      </w:r>
      <w:r>
        <w:t xml:space="preserve">Act, </w:t>
      </w:r>
      <w:r w:rsidRPr="00A90F08">
        <w:t>which require practical, effective and targeted services that meet diverse communication needs.</w:t>
      </w:r>
      <w:r>
        <w:rPr>
          <w:rStyle w:val="FootnoteReference"/>
        </w:rPr>
        <w:footnoteReference w:id="25"/>
      </w:r>
      <w:r w:rsidRPr="00A90F08">
        <w:t xml:space="preserve"> These obligations confirm that accessible information is a proactive duty across government</w:t>
      </w:r>
      <w:r w:rsidR="00B315D4">
        <w:t xml:space="preserve"> a</w:t>
      </w:r>
      <w:r w:rsidR="00BB7275">
        <w:t xml:space="preserve">nd </w:t>
      </w:r>
      <w:r w:rsidR="001F521B">
        <w:t>may require shifts</w:t>
      </w:r>
      <w:r w:rsidR="00DF637A">
        <w:t xml:space="preserve"> within whole of government </w:t>
      </w:r>
      <w:r w:rsidR="00D368E1">
        <w:t>procurement</w:t>
      </w:r>
      <w:r w:rsidRPr="00A90F08">
        <w:t>.</w:t>
      </w:r>
    </w:p>
    <w:p w14:paraId="5F2B8B75" w14:textId="504FF120" w:rsidR="007E6F6C" w:rsidRDefault="007E6F6C" w:rsidP="007E6F6C">
      <w:pPr>
        <w:pStyle w:val="Heading3"/>
        <w:rPr>
          <w:rFonts w:eastAsia="Aptos"/>
          <w:noProof w:val="0"/>
          <w:lang w:val="en-AU"/>
        </w:rPr>
      </w:pPr>
      <w:bookmarkStart w:id="24" w:name="_Toc226729915"/>
      <w:r w:rsidRPr="00893979">
        <w:rPr>
          <w:rFonts w:eastAsia="Aptos"/>
          <w:noProof w:val="0"/>
          <w:lang w:val="en-AU"/>
        </w:rPr>
        <w:t>Consultation</w:t>
      </w:r>
      <w:r w:rsidR="00CF7D99" w:rsidRPr="00893979">
        <w:rPr>
          <w:rFonts w:eastAsia="Aptos"/>
          <w:noProof w:val="0"/>
          <w:lang w:val="en-AU"/>
        </w:rPr>
        <w:t xml:space="preserve"> and Codesign</w:t>
      </w:r>
      <w:bookmarkEnd w:id="24"/>
    </w:p>
    <w:p w14:paraId="7172DE1A" w14:textId="0027E468" w:rsidR="007341C7" w:rsidRPr="007341C7" w:rsidRDefault="007341C7" w:rsidP="002203D4">
      <w:r w:rsidRPr="007341C7">
        <w:t xml:space="preserve">People with disability can be excluded when engagement assumes prior familiarity with government services, internal processes, decision pathways or the role of the agency convening the consultation. </w:t>
      </w:r>
      <w:r w:rsidR="00AA23EF" w:rsidRPr="00AA23EF">
        <w:t>The Royal Commission found similar patterns, noting that systems frequently fail to recognise the diverse, intersecting identities and contexts of people with disability, which contributes to exclusion when consultation relies on assumed knowledge or a single “standard” participant</w:t>
      </w:r>
      <w:r w:rsidR="00CF5D0D">
        <w:t>.</w:t>
      </w:r>
      <w:r w:rsidR="00587A10">
        <w:rPr>
          <w:rStyle w:val="FootnoteReference"/>
        </w:rPr>
        <w:footnoteReference w:id="26"/>
      </w:r>
      <w:r w:rsidR="00CF5D0D">
        <w:t xml:space="preserve"> </w:t>
      </w:r>
      <w:r w:rsidRPr="007341C7">
        <w:t xml:space="preserve">Many participants need additional clarity about why </w:t>
      </w:r>
      <w:r w:rsidR="001F211C" w:rsidRPr="001F211C">
        <w:t>input is being sought</w:t>
      </w:r>
      <w:r w:rsidRPr="00305800">
        <w:t xml:space="preserve">, how </w:t>
      </w:r>
      <w:r w:rsidRPr="007341C7">
        <w:t>contribution</w:t>
      </w:r>
      <w:r w:rsidR="000B7F80">
        <w:t>s</w:t>
      </w:r>
      <w:r w:rsidRPr="007341C7">
        <w:t xml:space="preserve"> will influence decisions, what the service is </w:t>
      </w:r>
      <w:r w:rsidR="00580BDB">
        <w:t>intended</w:t>
      </w:r>
      <w:r w:rsidRPr="007341C7">
        <w:t xml:space="preserve"> to do”, how people </w:t>
      </w:r>
      <w:r w:rsidR="00580BDB">
        <w:t>typically</w:t>
      </w:r>
      <w:r w:rsidRPr="007341C7">
        <w:t xml:space="preserve"> interact with it, and</w:t>
      </w:r>
      <w:r w:rsidR="00580BDB">
        <w:t xml:space="preserve"> </w:t>
      </w:r>
      <w:r w:rsidRPr="007341C7">
        <w:t xml:space="preserve">what barriers might </w:t>
      </w:r>
      <w:r w:rsidR="00D92F4A">
        <w:t xml:space="preserve">prevent </w:t>
      </w:r>
      <w:r w:rsidRPr="007341C7">
        <w:t xml:space="preserve">access. Without this foundation, </w:t>
      </w:r>
      <w:r w:rsidR="00CC2169">
        <w:t>s</w:t>
      </w:r>
      <w:r w:rsidR="003E265A" w:rsidRPr="003E265A">
        <w:t>ystems create uncertainty and reduce people’s ability to contribute safely and confidently—particularly for those who have previously experienced failures in health, education, housing, justice or complaints pathways</w:t>
      </w:r>
      <w:r w:rsidRPr="007341C7">
        <w:t>. Engagement</w:t>
      </w:r>
      <w:r w:rsidR="00E93E29">
        <w:t xml:space="preserve"> approaches</w:t>
      </w:r>
      <w:r w:rsidRPr="007341C7">
        <w:t xml:space="preserve"> </w:t>
      </w:r>
      <w:r w:rsidR="00A4464E">
        <w:t>characterised by</w:t>
      </w:r>
      <w:r w:rsidRPr="007341C7">
        <w:t xml:space="preserve"> rapid verbal exchanges, online</w:t>
      </w:r>
      <w:r w:rsidRPr="007341C7">
        <w:noBreakHyphen/>
        <w:t>only materials, short lead times, inaccessible venues or dismisses issues as “out of scope” can replicate the exclusion and loss of agency people have experienced in other systems.</w:t>
      </w:r>
    </w:p>
    <w:p w14:paraId="05433D8B" w14:textId="4D9E74DF" w:rsidR="00855749" w:rsidRDefault="00855749" w:rsidP="00855749">
      <w:r>
        <w:lastRenderedPageBreak/>
        <w:t>To prevent these harms, the TDIP should require minimum accessibility standards for consultation and co</w:t>
      </w:r>
      <w:r>
        <w:rPr>
          <w:rFonts w:ascii="Cambria Math" w:hAnsi="Cambria Math" w:cs="Cambria Math"/>
        </w:rPr>
        <w:t>‑</w:t>
      </w:r>
      <w:r>
        <w:t xml:space="preserve">design across all defined entities. These standards should align with the </w:t>
      </w:r>
      <w:r w:rsidR="002B3E4D">
        <w:t>principles</w:t>
      </w:r>
      <w:r>
        <w:t xml:space="preserve"> in section</w:t>
      </w:r>
      <w:r>
        <w:rPr>
          <w:rFonts w:ascii="Times New Roman" w:hAnsi="Times New Roman" w:cs="Times New Roman"/>
        </w:rPr>
        <w:t> </w:t>
      </w:r>
      <w:r w:rsidR="00174D62">
        <w:t>6</w:t>
      </w:r>
      <w:r>
        <w:t xml:space="preserve"> of the Act</w:t>
      </w:r>
      <w:r w:rsidR="00D93EDA">
        <w:rPr>
          <w:rStyle w:val="FootnoteReference"/>
        </w:rPr>
        <w:footnoteReference w:id="27"/>
      </w:r>
      <w:r>
        <w:t xml:space="preserve"> and with Tasmania</w:t>
      </w:r>
      <w:r>
        <w:rPr>
          <w:rFonts w:cs="Lexend Light"/>
        </w:rPr>
        <w:t>’</w:t>
      </w:r>
      <w:r>
        <w:t>s obligations under the CRPD.</w:t>
      </w:r>
      <w:r w:rsidR="00D93EDA">
        <w:rPr>
          <w:rStyle w:val="FootnoteReference"/>
        </w:rPr>
        <w:footnoteReference w:id="28"/>
      </w:r>
      <w:r>
        <w:t xml:space="preserve"> They should include: </w:t>
      </w:r>
    </w:p>
    <w:p w14:paraId="7F9CB35E" w14:textId="3A26C411" w:rsidR="00855749" w:rsidRDefault="00D93EDA" w:rsidP="00906357">
      <w:pPr>
        <w:pStyle w:val="ListParagraph"/>
        <w:numPr>
          <w:ilvl w:val="0"/>
          <w:numId w:val="27"/>
        </w:numPr>
      </w:pPr>
      <w:r>
        <w:t>C</w:t>
      </w:r>
      <w:r w:rsidR="00855749">
        <w:t>lear, plain</w:t>
      </w:r>
      <w:r w:rsidR="00855749" w:rsidRPr="00D93EDA">
        <w:rPr>
          <w:rFonts w:ascii="Cambria Math" w:hAnsi="Cambria Math" w:cs="Cambria Math"/>
        </w:rPr>
        <w:t>‑</w:t>
      </w:r>
      <w:r w:rsidR="00855749">
        <w:t xml:space="preserve">language explanations of the consultation purpose, what is in scope, the decision stage, what the service or system is meant to do, and the types of barriers people may wish to comment </w:t>
      </w:r>
      <w:proofErr w:type="gramStart"/>
      <w:r w:rsidR="00855749">
        <w:t>on;</w:t>
      </w:r>
      <w:proofErr w:type="gramEnd"/>
    </w:p>
    <w:p w14:paraId="399A0DFE" w14:textId="267E53AD" w:rsidR="00855749" w:rsidRDefault="00372A2E" w:rsidP="00906357">
      <w:pPr>
        <w:pStyle w:val="ListParagraph"/>
        <w:numPr>
          <w:ilvl w:val="0"/>
          <w:numId w:val="26"/>
        </w:numPr>
      </w:pPr>
      <w:r>
        <w:t>Accessible venues with seating, clear sightlines, quiet/low</w:t>
      </w:r>
      <w:r w:rsidR="00855749" w:rsidRPr="00372A2E">
        <w:rPr>
          <w:rFonts w:ascii="Cambria Math" w:hAnsi="Cambria Math" w:cs="Cambria Math"/>
        </w:rPr>
        <w:t>‑</w:t>
      </w:r>
      <w:r w:rsidR="00855749">
        <w:t xml:space="preserve">stimulus spaces and nearby accessible </w:t>
      </w:r>
      <w:proofErr w:type="gramStart"/>
      <w:r w:rsidR="00855749">
        <w:t>toilets;</w:t>
      </w:r>
      <w:proofErr w:type="gramEnd"/>
    </w:p>
    <w:p w14:paraId="66179207" w14:textId="47408BB6" w:rsidR="00855749" w:rsidRDefault="00372A2E" w:rsidP="00906357">
      <w:pPr>
        <w:pStyle w:val="ListParagraph"/>
        <w:numPr>
          <w:ilvl w:val="0"/>
          <w:numId w:val="26"/>
        </w:numPr>
      </w:pPr>
      <w:r>
        <w:t xml:space="preserve">Participation options across multiple channels, such as phone, post, </w:t>
      </w:r>
      <w:r w:rsidR="00D93EDA">
        <w:t>S</w:t>
      </w:r>
      <w:r>
        <w:t xml:space="preserve">ervice </w:t>
      </w:r>
      <w:r w:rsidR="00D93EDA">
        <w:t>Tasmania</w:t>
      </w:r>
      <w:r>
        <w:t xml:space="preserve"> counters and hybrid dial</w:t>
      </w:r>
      <w:r w:rsidR="00855749" w:rsidRPr="00372A2E">
        <w:rPr>
          <w:rFonts w:ascii="Cambria Math" w:hAnsi="Cambria Math" w:cs="Cambria Math"/>
        </w:rPr>
        <w:t>‑</w:t>
      </w:r>
      <w:proofErr w:type="gramStart"/>
      <w:r w:rsidR="00855749">
        <w:t>ins;</w:t>
      </w:r>
      <w:proofErr w:type="gramEnd"/>
    </w:p>
    <w:p w14:paraId="3149FEB2" w14:textId="118CF50E" w:rsidR="00855749" w:rsidRDefault="00372A2E" w:rsidP="00906357">
      <w:pPr>
        <w:pStyle w:val="ListParagraph"/>
        <w:numPr>
          <w:ilvl w:val="0"/>
          <w:numId w:val="26"/>
        </w:numPr>
      </w:pPr>
      <w:r>
        <w:t xml:space="preserve">Materials available from the outset in accessible formats, with predictable timelines that allow supported </w:t>
      </w:r>
      <w:proofErr w:type="gramStart"/>
      <w:r>
        <w:t>participation;</w:t>
      </w:r>
      <w:proofErr w:type="gramEnd"/>
    </w:p>
    <w:p w14:paraId="7EBCB892" w14:textId="7D6E0F5E" w:rsidR="00855749" w:rsidRDefault="00372A2E" w:rsidP="00906357">
      <w:pPr>
        <w:pStyle w:val="ListParagraph"/>
        <w:numPr>
          <w:ilvl w:val="0"/>
          <w:numId w:val="26"/>
        </w:numPr>
      </w:pPr>
      <w:r>
        <w:t>Defined entities actively connecting with the disability community and using existing guides and research for consultation and co</w:t>
      </w:r>
      <w:r w:rsidR="00855749" w:rsidRPr="00372A2E">
        <w:rPr>
          <w:rFonts w:ascii="Cambria Math" w:hAnsi="Cambria Math" w:cs="Cambria Math"/>
        </w:rPr>
        <w:t>‑</w:t>
      </w:r>
      <w:r>
        <w:t>design (</w:t>
      </w:r>
      <w:r w:rsidR="006860CB">
        <w:t>e.g.</w:t>
      </w:r>
      <w:r>
        <w:t xml:space="preserve"> </w:t>
      </w:r>
      <w:r w:rsidR="003F752A">
        <w:t xml:space="preserve">People with Disability </w:t>
      </w:r>
      <w:r>
        <w:t>Australia</w:t>
      </w:r>
      <w:r w:rsidR="003F752A">
        <w:t xml:space="preserve">, Inclusion </w:t>
      </w:r>
      <w:r>
        <w:t>Australia</w:t>
      </w:r>
      <w:r w:rsidR="003F752A">
        <w:t xml:space="preserve">, </w:t>
      </w:r>
      <w:r>
        <w:t xml:space="preserve">Australian </w:t>
      </w:r>
      <w:r w:rsidR="003F752A">
        <w:t xml:space="preserve">Disability Network, Modality Co, Speak Out, Disability Voices </w:t>
      </w:r>
      <w:r>
        <w:t>Tasmania</w:t>
      </w:r>
      <w:proofErr w:type="gramStart"/>
      <w:r>
        <w:t>);</w:t>
      </w:r>
      <w:proofErr w:type="gramEnd"/>
    </w:p>
    <w:p w14:paraId="2901A4F0" w14:textId="7C298ED3" w:rsidR="00855749" w:rsidRDefault="00372A2E" w:rsidP="00906357">
      <w:pPr>
        <w:pStyle w:val="ListParagraph"/>
        <w:numPr>
          <w:ilvl w:val="0"/>
          <w:numId w:val="26"/>
        </w:numPr>
      </w:pPr>
      <w:r>
        <w:t xml:space="preserve">A “no wrong contribution” approach, ensuring all issues raised are accepted, recorded and internally redirected rather than dismissed as out of </w:t>
      </w:r>
      <w:proofErr w:type="gramStart"/>
      <w:r>
        <w:t>scope;</w:t>
      </w:r>
      <w:proofErr w:type="gramEnd"/>
    </w:p>
    <w:p w14:paraId="3F21543E" w14:textId="3395E69A" w:rsidR="00855749" w:rsidRDefault="00372A2E" w:rsidP="00906357">
      <w:pPr>
        <w:pStyle w:val="ListParagraph"/>
        <w:numPr>
          <w:ilvl w:val="0"/>
          <w:numId w:val="26"/>
        </w:numPr>
      </w:pPr>
      <w:r>
        <w:t xml:space="preserve">Publication of a short </w:t>
      </w:r>
      <w:proofErr w:type="gramStart"/>
      <w:r>
        <w:t>outcomes</w:t>
      </w:r>
      <w:proofErr w:type="gramEnd"/>
      <w:r>
        <w:t xml:space="preserve"> summary after each consultation (“what we heard, what changed, what didn’t and why”).</w:t>
      </w:r>
    </w:p>
    <w:p w14:paraId="5EBF8940" w14:textId="3849676F" w:rsidR="007341C7" w:rsidRPr="007341C7" w:rsidRDefault="00855749" w:rsidP="00855749">
      <w:r>
        <w:t>Together, these measures operationalise the Act’s inclusion and participation principles and align practice with Tasmania’s CRPD commitments, ensuring that engagement is safe, clear, respectful and consequential.</w:t>
      </w:r>
    </w:p>
    <w:p w14:paraId="7F564CB6" w14:textId="1CB70AC7" w:rsidR="00F2346E" w:rsidRDefault="00F2346E" w:rsidP="007E6F6C">
      <w:pPr>
        <w:pStyle w:val="Heading3"/>
        <w:rPr>
          <w:noProof w:val="0"/>
          <w:lang w:val="en-AU"/>
        </w:rPr>
      </w:pPr>
      <w:bookmarkStart w:id="25" w:name="_Toc226729916"/>
      <w:r w:rsidRPr="00893979">
        <w:rPr>
          <w:noProof w:val="0"/>
          <w:lang w:val="en-AU"/>
        </w:rPr>
        <w:t>Education</w:t>
      </w:r>
      <w:bookmarkEnd w:id="25"/>
    </w:p>
    <w:p w14:paraId="3F0B632E" w14:textId="4C911F8C" w:rsidR="00021548" w:rsidRPr="00021548" w:rsidRDefault="00021548" w:rsidP="002203D4">
      <w:r w:rsidRPr="00021548">
        <w:t xml:space="preserve">The Discussion Paper acknowledges barriers to inclusive education across early childhood, schooling and transitions, including inconsistent adjustments, exclusionary practices and variable access to specialist supports, particularly in regional areas. It also notes difficulties navigating evidence requirements and complex processes that affect access to assistance. These issues </w:t>
      </w:r>
      <w:r w:rsidR="00D6505B">
        <w:t xml:space="preserve">can </w:t>
      </w:r>
      <w:r w:rsidRPr="00021548">
        <w:t>disrupt attendance, participation and longer</w:t>
      </w:r>
      <w:r w:rsidRPr="00021548">
        <w:noBreakHyphen/>
        <w:t>term educational outcomes for Tasmanian students with disability.</w:t>
      </w:r>
    </w:p>
    <w:p w14:paraId="32E8A657" w14:textId="6BC51DDD" w:rsidR="00021548" w:rsidRDefault="00021548" w:rsidP="002203D4">
      <w:r w:rsidRPr="00021548">
        <w:t>There are additional system</w:t>
      </w:r>
      <w:r w:rsidRPr="00021548">
        <w:noBreakHyphen/>
        <w:t xml:space="preserve">level problems not covered in the Paper that the TDIP should address </w:t>
      </w:r>
      <w:r w:rsidR="000D2264">
        <w:t xml:space="preserve">by </w:t>
      </w:r>
      <w:r w:rsidR="000D2264" w:rsidRPr="000D2264">
        <w:t>placing a proactive duty on defined entities to prevent foreseeable harms</w:t>
      </w:r>
      <w:r w:rsidRPr="00021548">
        <w:t>. One of the most significant is that students with disability are still excluded—formally and informally—when disability</w:t>
      </w:r>
      <w:r w:rsidRPr="00021548">
        <w:noBreakHyphen/>
        <w:t xml:space="preserve">related distress, sensory overload or communication differences </w:t>
      </w:r>
      <w:r w:rsidRPr="00021548">
        <w:lastRenderedPageBreak/>
        <w:t>are interpreted as behaviour rather than unmet need.</w:t>
      </w:r>
      <w:r w:rsidR="00D26098">
        <w:rPr>
          <w:rStyle w:val="FootnoteReference"/>
        </w:rPr>
        <w:footnoteReference w:id="29"/>
      </w:r>
      <w:r w:rsidRPr="00021548">
        <w:t xml:space="preserve"> Children may be sent home, placed on reduced timetables or repeatedly removed from class without adjustments in place.</w:t>
      </w:r>
      <w:r w:rsidR="009B1709">
        <w:rPr>
          <w:rStyle w:val="FootnoteReference"/>
        </w:rPr>
        <w:footnoteReference w:id="30"/>
      </w:r>
      <w:r w:rsidRPr="00021548">
        <w:t xml:space="preserve"> These responses interrupt learning and increase the likelihood of disengagement. In Tasmania, th</w:t>
      </w:r>
      <w:r w:rsidR="00D517D5">
        <w:t>is can be</w:t>
      </w:r>
      <w:r w:rsidRPr="00021548">
        <w:t xml:space="preserve"> amplified by delays in accessing specialist support, long waits for assessment without interim adjustments, and predictable risk points such as the Year</w:t>
      </w:r>
      <w:r w:rsidRPr="00021548">
        <w:rPr>
          <w:rFonts w:ascii="Times New Roman" w:hAnsi="Times New Roman" w:cs="Times New Roman"/>
        </w:rPr>
        <w:t> </w:t>
      </w:r>
      <w:r w:rsidRPr="00021548">
        <w:t>10 to senior</w:t>
      </w:r>
      <w:r w:rsidRPr="00021548">
        <w:noBreakHyphen/>
        <w:t xml:space="preserve">secondary transition where supports commonly lapse. </w:t>
      </w:r>
      <w:r w:rsidR="00B56193" w:rsidRPr="00B56193">
        <w:t>These findings are consistent with the Disability Royal Commission, which identified widespread gatekeeping, inappropriate exclusionary discipline, and systemic failures to provide adjustments across Australian schools</w:t>
      </w:r>
      <w:r w:rsidR="00B56193">
        <w:t>.</w:t>
      </w:r>
      <w:r w:rsidR="00B56193">
        <w:rPr>
          <w:rStyle w:val="FootnoteReference"/>
        </w:rPr>
        <w:footnoteReference w:id="31"/>
      </w:r>
      <w:r w:rsidR="00BE414F">
        <w:t>into</w:t>
      </w:r>
    </w:p>
    <w:p w14:paraId="45D2E3B4" w14:textId="77777777" w:rsidR="00A404D0" w:rsidRPr="00A404D0" w:rsidRDefault="0054372D" w:rsidP="00A404D0">
      <w:pPr>
        <w:pStyle w:val="Heading4"/>
      </w:pPr>
      <w:bookmarkStart w:id="26" w:name="_Hlk226726107"/>
      <w:r w:rsidRPr="0054372D">
        <w:t>Behaviour</w:t>
      </w:r>
      <w:r w:rsidR="00A404D0">
        <w:t xml:space="preserve"> </w:t>
      </w:r>
      <w:r w:rsidR="00A404D0" w:rsidRPr="00A404D0">
        <w:t>as Communication and System Misinterpretation</w:t>
      </w:r>
    </w:p>
    <w:p w14:paraId="30A809FC" w14:textId="2521DEA8" w:rsidR="00EF3A79" w:rsidRPr="00EF3A79" w:rsidRDefault="001B38B6" w:rsidP="00EF3A79">
      <w:r w:rsidRPr="00754D19">
        <w:t>The Adjustments Model Review</w:t>
      </w:r>
      <w:bookmarkStart w:id="27" w:name="_Ref224045699"/>
      <w:r w:rsidR="00293ECA" w:rsidRPr="00754D19">
        <w:rPr>
          <w:rStyle w:val="FootnoteReference"/>
        </w:rPr>
        <w:footnoteReference w:id="32"/>
      </w:r>
      <w:bookmarkEnd w:id="27"/>
      <w:r w:rsidRPr="00754D19">
        <w:t xml:space="preserve"> highlighted</w:t>
      </w:r>
      <w:r w:rsidR="00011C2F" w:rsidRPr="00754D19">
        <w:t xml:space="preserve"> </w:t>
      </w:r>
      <w:r w:rsidR="00754D19" w:rsidRPr="00754D19">
        <w:t xml:space="preserve">that </w:t>
      </w:r>
      <w:r w:rsidRPr="00754D19">
        <w:t>inconsistent processes for identifying and applying adjustments increase the likelihood distress</w:t>
      </w:r>
      <w:r w:rsidR="00754D19" w:rsidRPr="00754D19">
        <w:t>, which</w:t>
      </w:r>
      <w:r w:rsidRPr="00754D19">
        <w:t xml:space="preserve"> is misinterpreted as behaviour, </w:t>
      </w:r>
      <w:r w:rsidR="00754D19" w:rsidRPr="00754D19">
        <w:t xml:space="preserve">that leads to </w:t>
      </w:r>
      <w:r w:rsidRPr="00754D19">
        <w:t xml:space="preserve">escalation </w:t>
      </w:r>
      <w:r w:rsidR="00754D19" w:rsidRPr="00754D19">
        <w:t xml:space="preserve">instead of early </w:t>
      </w:r>
      <w:r w:rsidRPr="00754D19">
        <w:t>support.</w:t>
      </w:r>
      <w:r w:rsidR="00293ECA" w:rsidRPr="00754D19">
        <w:t xml:space="preserve"> </w:t>
      </w:r>
      <w:r w:rsidR="00EF3A79" w:rsidRPr="00754D19">
        <w:t>This misinterpretation</w:t>
      </w:r>
      <w:r w:rsidR="00EF3A79" w:rsidRPr="00EF3A79">
        <w:t xml:space="preserve"> creates foreseeable and preventable harm: when behaviour is incorrectly framed as non</w:t>
      </w:r>
      <w:r w:rsidR="00EF3A79" w:rsidRPr="00EF3A79">
        <w:noBreakHyphen/>
        <w:t>compliance</w:t>
      </w:r>
      <w:r w:rsidR="00342828">
        <w:t>.</w:t>
      </w:r>
    </w:p>
    <w:bookmarkEnd w:id="26"/>
    <w:p w14:paraId="15C52CE8" w14:textId="46BDE3B2" w:rsidR="00EF3A79" w:rsidRPr="00EF3A79" w:rsidRDefault="00D16D5F" w:rsidP="00476A82">
      <w:r>
        <w:t>Care must be taken to ensure there is not</w:t>
      </w:r>
      <w:r w:rsidR="00EF3A79" w:rsidRPr="00EF3A79">
        <w:t xml:space="preserve"> </w:t>
      </w:r>
      <w:r>
        <w:t>a</w:t>
      </w:r>
      <w:r w:rsidR="00594BBE">
        <w:t>n over-</w:t>
      </w:r>
      <w:r w:rsidR="00EF3A79" w:rsidRPr="00EF3A79">
        <w:t xml:space="preserve">reliance on the NDIS to deliver behaviour support essential to the functioning of the education system. Many children with disability are not NDIS participants, cannot access the scheme due to eligibility or migration barriers, or have plans that do not include behaviour support. Even for NDIS participants, delays, nominee issues or plan gaps mean support may not be available when early intervention is most needed. </w:t>
      </w:r>
    </w:p>
    <w:p w14:paraId="1FD34993" w14:textId="5E0B29D8" w:rsidR="0000367B" w:rsidRPr="005902ED" w:rsidRDefault="0000367B" w:rsidP="005B18E9">
      <w:pPr>
        <w:pStyle w:val="Heading4"/>
      </w:pPr>
      <w:r w:rsidRPr="0008427E">
        <w:t>Disability Literacy Across the Education Workforce</w:t>
      </w:r>
    </w:p>
    <w:p w14:paraId="402C8A45" w14:textId="01F68023" w:rsidR="00575D2D" w:rsidRPr="00575D2D" w:rsidRDefault="008D6E55" w:rsidP="00575D2D">
      <w:r>
        <w:t>D</w:t>
      </w:r>
      <w:r w:rsidR="00575D2D" w:rsidRPr="00575D2D">
        <w:t>isability literacy across the education workforce.</w:t>
      </w:r>
      <w:r w:rsidR="001C5D13">
        <w:t xml:space="preserve"> </w:t>
      </w:r>
      <w:r w:rsidR="001C5D13" w:rsidRPr="001C5D13">
        <w:t>The Adjustments Model Review similarly found inconsistent understanding of inclusive practice across schools and recommended targeted workforce capability uplift to address this gap.</w:t>
      </w:r>
      <w:r w:rsidR="001C5D13">
        <w:rPr>
          <w:rStyle w:val="FootnoteReference"/>
        </w:rPr>
        <w:footnoteReference w:id="33"/>
      </w:r>
      <w:r w:rsidR="00575D2D" w:rsidRPr="00575D2D">
        <w:t xml:space="preserve"> Teachers and support staff are routinely expected to respond to complex disability</w:t>
      </w:r>
      <w:r w:rsidR="00575D2D" w:rsidRPr="00575D2D">
        <w:noBreakHyphen/>
        <w:t>related needs without the training, time or resources required to do so safely. When the system does not equip staff to recognise sensory distress, fatigue, communication differences or disability</w:t>
      </w:r>
      <w:r w:rsidR="00575D2D" w:rsidRPr="00575D2D">
        <w:noBreakHyphen/>
        <w:t>related behaviours, early signs of overload are missed and situations are more likely to escalate, creating preventable harm for students and unsustainable pressure for educators. A proactive TDIP must require the education defined entity to embed disability</w:t>
      </w:r>
      <w:r w:rsidR="00575D2D" w:rsidRPr="00575D2D">
        <w:noBreakHyphen/>
        <w:t>aware practice into workforce capability, ensuring that practical strategies, induction, coaching and ongoing support are available so early indicators of distress are recognised and addressed before escalation occurs. Strengthening disability literacy across the workforce is essential to preventing foreseeable harms and enabling consistent, safe and inclusive learning environments.</w:t>
      </w:r>
    </w:p>
    <w:p w14:paraId="2B296296" w14:textId="77777777" w:rsidR="004B7D6D" w:rsidRPr="00622ED4" w:rsidRDefault="004B7D6D" w:rsidP="004B7D6D">
      <w:pPr>
        <w:pStyle w:val="Heading4"/>
      </w:pPr>
      <w:r w:rsidRPr="00622ED4">
        <w:lastRenderedPageBreak/>
        <w:t>Inclusive Teaching Workforce and Representation for Young People with Disability</w:t>
      </w:r>
    </w:p>
    <w:p w14:paraId="5FB8B6AA" w14:textId="05C459C8" w:rsidR="00E4363A" w:rsidRPr="00E4363A" w:rsidRDefault="00E4363A" w:rsidP="00E4363A">
      <w:r w:rsidRPr="00E4363A">
        <w:t>A genuinely inclusive education system must also support a teaching workforce that includes people with disability. Many young people with disability see teaching as a meaningful career, particularly because their lived experience positions them to understand disability</w:t>
      </w:r>
      <w:r w:rsidRPr="00E4363A">
        <w:noBreakHyphen/>
        <w:t xml:space="preserve">related distress, recognise sensory or communication needs, and create safer, more responsive learning environments. Seeing teachers with disability signals to </w:t>
      </w:r>
      <w:r w:rsidR="002B3E4D" w:rsidRPr="00E4363A">
        <w:t>students’</w:t>
      </w:r>
      <w:r w:rsidRPr="00E4363A">
        <w:t xml:space="preserve"> disability is an ordinary part of school life, strengthens belonging, and helps young people imagine futures in which they are valued contributors to their communities.</w:t>
      </w:r>
    </w:p>
    <w:p w14:paraId="7B33B051" w14:textId="53FFAD79" w:rsidR="00E4363A" w:rsidRPr="00E4363A" w:rsidRDefault="00E4363A" w:rsidP="00E4363A">
      <w:r w:rsidRPr="00E4363A">
        <w:t>A proactive TDIP</w:t>
      </w:r>
      <w:r w:rsidR="00287C9F">
        <w:t xml:space="preserve"> should aim to</w:t>
      </w:r>
      <w:r w:rsidRPr="00E4363A">
        <w:t xml:space="preserve"> remove structural barriers to teacher education and employment—through accessible </w:t>
      </w:r>
      <w:r w:rsidR="00C05027">
        <w:t>professional experience</w:t>
      </w:r>
      <w:r w:rsidR="002175CF">
        <w:t xml:space="preserve"> placements</w:t>
      </w:r>
      <w:r w:rsidRPr="00E4363A">
        <w:t>, flexible pathways, and routine workplace adjustments—so people with disability can participate fully as educators. Supporting teachers with disability strengthens the workforce, embeds lived expertise in classrooms, and models inclusive practice across school communities.</w:t>
      </w:r>
    </w:p>
    <w:p w14:paraId="11191A2E" w14:textId="77777777" w:rsidR="00B01F2C" w:rsidRDefault="00B01F2C" w:rsidP="00B01F2C">
      <w:pPr>
        <w:pStyle w:val="Heading4"/>
      </w:pPr>
      <w:r>
        <w:t>Disability Literacy Across Child Safety and Out-of-</w:t>
      </w:r>
      <w:proofErr w:type="gramStart"/>
      <w:r>
        <w:t>Home-Care</w:t>
      </w:r>
      <w:proofErr w:type="gramEnd"/>
    </w:p>
    <w:p w14:paraId="2BE1EBAA" w14:textId="0CA5E5CE" w:rsidR="00660C3D" w:rsidRPr="00660C3D" w:rsidRDefault="00660C3D" w:rsidP="00660C3D">
      <w:r w:rsidRPr="00660C3D">
        <w:t>Tasmanian oversight has identified that core information about disability is often missing from Child Safety caseloads. The Commissioner for Children and Young People reported “there remains a lack of detailed data about whether children in care have disability”, meaning Child Safety may not always have the foundational information required to interpret behaviour accurately or apply early, disability</w:t>
      </w:r>
      <w:r w:rsidRPr="00660C3D">
        <w:noBreakHyphen/>
        <w:t>aware support.</w:t>
      </w:r>
      <w:r w:rsidR="00D87877" w:rsidRPr="00D87877">
        <w:rPr>
          <w:rStyle w:val="FootnoteReference"/>
        </w:rPr>
        <w:t xml:space="preserve"> </w:t>
      </w:r>
      <w:r w:rsidR="00D87877" w:rsidRPr="00D87877">
        <w:rPr>
          <w:rStyle w:val="FootnoteReference"/>
        </w:rPr>
        <w:footnoteReference w:id="34"/>
      </w:r>
    </w:p>
    <w:p w14:paraId="3D04B698" w14:textId="18FC8862" w:rsidR="00660C3D" w:rsidRPr="00660C3D" w:rsidRDefault="00660C3D" w:rsidP="00660C3D">
      <w:r w:rsidRPr="00660C3D">
        <w:t>Where the State holds guardianship, Child Safety is the child representative under the NDIS Act and is responsible for NDIS access and planning decisions on the child’s behalf. National NDIS guidance on child representatives confirms that the person or entity holding parental responsibility is responsible for gathering functional evidence, submitting access requests, participating in planning meetings and ensuring plans reflect the child’s goals and needs. OOHC guidance in other jurisdictions demonstrates the capability expectations for caseworkers undertaking these functions: identifying potential eligibility, gathering evidence, coordinating assessments and leading NDIS planning as part of supporting the child’s safety and wellbeing. These responsibilities are directly relevant to Tasmania when the Department holds guardianship.</w:t>
      </w:r>
    </w:p>
    <w:p w14:paraId="78DDB6BD" w14:textId="2B08C708" w:rsidR="00660C3D" w:rsidRPr="00660C3D" w:rsidRDefault="00660C3D" w:rsidP="00660C3D">
      <w:r w:rsidRPr="00660C3D">
        <w:t>Data capability is a core prevention duty. Disability information must be recorded respectfully, updated when needs change, and used consistently across intake, assessment and case review—without requiring children, young people or families to repeatedly retell their history or re</w:t>
      </w:r>
      <w:r w:rsidRPr="00660C3D">
        <w:noBreakHyphen/>
        <w:t>disclose information already provided. This aligns with child</w:t>
      </w:r>
      <w:r w:rsidRPr="00660C3D">
        <w:noBreakHyphen/>
        <w:t>safe, trauma</w:t>
      </w:r>
      <w:r w:rsidRPr="00660C3D">
        <w:noBreakHyphen/>
        <w:t xml:space="preserve">informed practice and responds directly to CCYP’s finding that disability data in OOHC is incomplete. </w:t>
      </w:r>
    </w:p>
    <w:p w14:paraId="650FB60E" w14:textId="0B11E226" w:rsidR="002A075E" w:rsidRDefault="002A075E" w:rsidP="005B18E9">
      <w:pPr>
        <w:pStyle w:val="Heading4"/>
      </w:pPr>
      <w:r w:rsidRPr="002A075E">
        <w:t>Embedding Inclusion and Accountability Across the System</w:t>
      </w:r>
    </w:p>
    <w:p w14:paraId="50C14E70" w14:textId="666B4C56" w:rsidR="00C7710B" w:rsidRPr="00C7710B" w:rsidRDefault="00C7710B" w:rsidP="00C7710B">
      <w:r w:rsidRPr="00C7710B">
        <w:t xml:space="preserve">To prevent the foreseeable harms outlined throughout this section, the TDIP must embed clear, proactive duties on the education system. These duties should ensure that inclusion is </w:t>
      </w:r>
      <w:r w:rsidRPr="00C7710B">
        <w:lastRenderedPageBreak/>
        <w:t xml:space="preserve">predictable, portable and consistent across all settings and transitions. </w:t>
      </w:r>
      <w:r w:rsidR="003A3C97">
        <w:t>Where not already in action, care should be taken to</w:t>
      </w:r>
      <w:r w:rsidR="0057609E">
        <w:t>:</w:t>
      </w:r>
    </w:p>
    <w:p w14:paraId="22EB0737" w14:textId="20C81B74" w:rsidR="00C7710B" w:rsidRPr="00C7710B" w:rsidRDefault="00C7710B" w:rsidP="00906357">
      <w:pPr>
        <w:pStyle w:val="ListParagraph"/>
        <w:numPr>
          <w:ilvl w:val="0"/>
          <w:numId w:val="30"/>
        </w:numPr>
      </w:pPr>
      <w:r w:rsidRPr="00C7710B">
        <w:t>Recognise and respond early to disability</w:t>
      </w:r>
      <w:r w:rsidRPr="00C7710B">
        <w:noBreakHyphen/>
        <w:t>related distress</w:t>
      </w:r>
    </w:p>
    <w:p w14:paraId="2D808B5E" w14:textId="77777777" w:rsidR="00C7710B" w:rsidRPr="00C7710B" w:rsidRDefault="00C7710B" w:rsidP="00906357">
      <w:pPr>
        <w:numPr>
          <w:ilvl w:val="1"/>
          <w:numId w:val="30"/>
        </w:numPr>
      </w:pPr>
      <w:r w:rsidRPr="00C7710B">
        <w:t>Treat behaviour as communication and ensure early indicators of distress trigger stabilising adjustments rather than exclusion.</w:t>
      </w:r>
    </w:p>
    <w:p w14:paraId="376F6C71" w14:textId="77777777" w:rsidR="00C7710B" w:rsidRPr="00C7710B" w:rsidRDefault="00C7710B" w:rsidP="00906357">
      <w:pPr>
        <w:numPr>
          <w:ilvl w:val="1"/>
          <w:numId w:val="30"/>
        </w:numPr>
      </w:pPr>
      <w:r w:rsidRPr="00C7710B">
        <w:t>Prevent reliance on restrictive practices by embedding preventative supports and reviewing any occurrence as a system failure requiring immediate stabilisation and oversight.</w:t>
      </w:r>
    </w:p>
    <w:p w14:paraId="489FF5FB" w14:textId="2A67C9E1" w:rsidR="00C7710B" w:rsidRPr="00C7710B" w:rsidRDefault="00C7710B" w:rsidP="00906357">
      <w:pPr>
        <w:pStyle w:val="ListParagraph"/>
        <w:numPr>
          <w:ilvl w:val="0"/>
          <w:numId w:val="30"/>
        </w:numPr>
      </w:pPr>
      <w:r w:rsidRPr="00C7710B">
        <w:t>Guarantee timely access to disability</w:t>
      </w:r>
      <w:r w:rsidRPr="00C7710B">
        <w:noBreakHyphen/>
        <w:t>informed support</w:t>
      </w:r>
    </w:p>
    <w:p w14:paraId="3BAC6A3D" w14:textId="77777777" w:rsidR="00C7710B" w:rsidRPr="00C7710B" w:rsidRDefault="00C7710B" w:rsidP="00906357">
      <w:pPr>
        <w:numPr>
          <w:ilvl w:val="1"/>
          <w:numId w:val="30"/>
        </w:numPr>
      </w:pPr>
      <w:r w:rsidRPr="00C7710B">
        <w:t>Ensure access to disability</w:t>
      </w:r>
      <w:r w:rsidRPr="00C7710B">
        <w:noBreakHyphen/>
        <w:t>informed behaviour support regardless of NDIS status.</w:t>
      </w:r>
    </w:p>
    <w:p w14:paraId="607467A5" w14:textId="77777777" w:rsidR="00C7710B" w:rsidRPr="00C7710B" w:rsidRDefault="00C7710B" w:rsidP="00906357">
      <w:pPr>
        <w:numPr>
          <w:ilvl w:val="1"/>
          <w:numId w:val="30"/>
        </w:numPr>
      </w:pPr>
      <w:r w:rsidRPr="00C7710B">
        <w:t>Put interim supports in place while waiting for specialist advice, assessments or external input so students remain safe and connected to learning.</w:t>
      </w:r>
    </w:p>
    <w:p w14:paraId="6CB91BB3" w14:textId="105BC540" w:rsidR="00C7710B" w:rsidRPr="00C7710B" w:rsidRDefault="00C7710B" w:rsidP="00906357">
      <w:pPr>
        <w:pStyle w:val="ListParagraph"/>
        <w:numPr>
          <w:ilvl w:val="0"/>
          <w:numId w:val="30"/>
        </w:numPr>
      </w:pPr>
      <w:proofErr w:type="gramStart"/>
      <w:r w:rsidRPr="00C7710B">
        <w:t>Make adjustments</w:t>
      </w:r>
      <w:proofErr w:type="gramEnd"/>
      <w:r w:rsidRPr="00C7710B">
        <w:t xml:space="preserve"> predictable, portable and consistent</w:t>
      </w:r>
    </w:p>
    <w:p w14:paraId="14689E69" w14:textId="77777777" w:rsidR="00C7710B" w:rsidRPr="00C7710B" w:rsidRDefault="00C7710B" w:rsidP="00906357">
      <w:pPr>
        <w:numPr>
          <w:ilvl w:val="1"/>
          <w:numId w:val="30"/>
        </w:numPr>
      </w:pPr>
      <w:r w:rsidRPr="00C7710B">
        <w:t>Ensure adjustments transfer automatically across classrooms, schools and transitions through a single, plain</w:t>
      </w:r>
      <w:r w:rsidRPr="00C7710B">
        <w:noBreakHyphen/>
        <w:t>language plan that follows the student.</w:t>
      </w:r>
    </w:p>
    <w:p w14:paraId="6C182565" w14:textId="3B5F95D0" w:rsidR="00C7710B" w:rsidRPr="00C7710B" w:rsidRDefault="00C7710B" w:rsidP="00906357">
      <w:pPr>
        <w:pStyle w:val="ListParagraph"/>
        <w:numPr>
          <w:ilvl w:val="0"/>
          <w:numId w:val="30"/>
        </w:numPr>
      </w:pPr>
      <w:r w:rsidRPr="00C7710B">
        <w:t>Strengthen disability literacy across the education workforce</w:t>
      </w:r>
    </w:p>
    <w:p w14:paraId="755F8834" w14:textId="77777777" w:rsidR="00C7710B" w:rsidRPr="00C7710B" w:rsidRDefault="00C7710B" w:rsidP="00906357">
      <w:pPr>
        <w:numPr>
          <w:ilvl w:val="1"/>
          <w:numId w:val="30"/>
        </w:numPr>
      </w:pPr>
      <w:r w:rsidRPr="00C7710B">
        <w:t>Embed disability</w:t>
      </w:r>
      <w:r w:rsidRPr="00C7710B">
        <w:noBreakHyphen/>
        <w:t>aware practice into induction, coaching and ongoing capability development so staff can recognise sensory distress, communication differences, fatigue and disability</w:t>
      </w:r>
      <w:r w:rsidRPr="00C7710B">
        <w:noBreakHyphen/>
        <w:t>related behaviours early and respond appropriately.</w:t>
      </w:r>
    </w:p>
    <w:p w14:paraId="6CF91E1C" w14:textId="11B82F6E" w:rsidR="00C7710B" w:rsidRPr="00C7710B" w:rsidRDefault="00C7710B" w:rsidP="00906357">
      <w:pPr>
        <w:pStyle w:val="ListParagraph"/>
        <w:numPr>
          <w:ilvl w:val="0"/>
          <w:numId w:val="30"/>
        </w:numPr>
      </w:pPr>
      <w:r w:rsidRPr="00C7710B">
        <w:t>Ensure genuine educational choice</w:t>
      </w:r>
    </w:p>
    <w:p w14:paraId="2C0515AE" w14:textId="2903A332" w:rsidR="00C7710B" w:rsidRPr="00C7710B" w:rsidRDefault="00C7710B" w:rsidP="00906357">
      <w:pPr>
        <w:numPr>
          <w:ilvl w:val="1"/>
          <w:numId w:val="30"/>
        </w:numPr>
      </w:pPr>
      <w:r w:rsidRPr="00C7710B">
        <w:t>Provide clear pathways and balanced information about mainstream and support school options, ensuring families can make informed decisions.</w:t>
      </w:r>
    </w:p>
    <w:p w14:paraId="6BA2C219" w14:textId="2787A471" w:rsidR="00F2346E" w:rsidRDefault="00F2346E" w:rsidP="007E6F6C">
      <w:pPr>
        <w:pStyle w:val="Heading3"/>
        <w:rPr>
          <w:rFonts w:eastAsia="Aptos"/>
          <w:noProof w:val="0"/>
          <w:lang w:val="en-AU"/>
        </w:rPr>
      </w:pPr>
      <w:bookmarkStart w:id="28" w:name="_Toc226729917"/>
      <w:r w:rsidRPr="00893979">
        <w:rPr>
          <w:rFonts w:eastAsia="Aptos"/>
          <w:noProof w:val="0"/>
          <w:lang w:val="en-AU"/>
        </w:rPr>
        <w:t>Employment</w:t>
      </w:r>
      <w:bookmarkEnd w:id="28"/>
    </w:p>
    <w:p w14:paraId="519856ED" w14:textId="77777777" w:rsidR="00F37D8A" w:rsidRPr="00F37D8A" w:rsidRDefault="00F37D8A" w:rsidP="00F37D8A">
      <w:r w:rsidRPr="00F37D8A">
        <w:t>The Discussion Paper notes barriers in recruitment, workplace culture and access to adjustments, and identifies that the Tasmanian Government has a role in modelling inclusive practice. It also recognises that accessibility is inconsistent across defined entities and that not all workers feel safe to request adjustments. These factors influence whether people can enter work, remain employed and progress in their careers.</w:t>
      </w:r>
    </w:p>
    <w:p w14:paraId="5C4B9F3B" w14:textId="77777777" w:rsidR="00F37D8A" w:rsidRPr="00F37D8A" w:rsidRDefault="00F37D8A" w:rsidP="00F37D8A">
      <w:pPr>
        <w:pStyle w:val="Heading4"/>
      </w:pPr>
      <w:r w:rsidRPr="00F37D8A">
        <w:t>Universal Design and System Barriers</w:t>
      </w:r>
    </w:p>
    <w:p w14:paraId="5C28922B" w14:textId="77617A70" w:rsidR="00F37D8A" w:rsidRPr="00F37D8A" w:rsidRDefault="00F37D8A" w:rsidP="00F37D8A">
      <w:r w:rsidRPr="00F37D8A">
        <w:t>In addition to individual adjustments, universal design should be built in from the start. The TDIP should commit to incorporating the Disability (Access to Premises—Buildings) Standards 2010 and National Construction Code requirements, including AS</w:t>
      </w:r>
      <w:r w:rsidRPr="00F37D8A">
        <w:rPr>
          <w:rFonts w:ascii="Times New Roman" w:hAnsi="Times New Roman" w:cs="Times New Roman"/>
        </w:rPr>
        <w:t> </w:t>
      </w:r>
      <w:r w:rsidRPr="00F37D8A">
        <w:t>1428.1:2021 (Design for access and mobility), into all new State Government and electorate office fit</w:t>
      </w:r>
      <w:r w:rsidRPr="00F37D8A">
        <w:noBreakHyphen/>
        <w:t xml:space="preserve">outs. This establishes predictable baselines for accessible circulation spaces, routes and facilities and prevents costly retrofits. </w:t>
      </w:r>
    </w:p>
    <w:p w14:paraId="1B7C5F81" w14:textId="2194A529" w:rsidR="00F37D8A" w:rsidRPr="00F37D8A" w:rsidRDefault="00F37D8A" w:rsidP="00F37D8A">
      <w:r w:rsidRPr="00F37D8A">
        <w:lastRenderedPageBreak/>
        <w:t xml:space="preserve">The absence or delay of essential adjustments — such as communication supports, orientation assistance, accessible software, ergonomic equipment and predictable flexibility — causes pain, fatigue, sensory overload, cognitive strain and avoidable performance </w:t>
      </w:r>
      <w:r w:rsidR="00FE7B52">
        <w:t>difficulties</w:t>
      </w:r>
      <w:r w:rsidRPr="00F37D8A">
        <w:t xml:space="preserve">. These are foreseeable harms created by the system, not reflections of individual capability. Employer obligations to provide reasonable adjustments during recruitment and employment are well-established and require employers to implement adjustments unless doing so would cause unjustifiable hardship. </w:t>
      </w:r>
    </w:p>
    <w:p w14:paraId="0D689036" w14:textId="674A1C20" w:rsidR="00F37D8A" w:rsidRPr="00F37D8A" w:rsidRDefault="00F37D8A" w:rsidP="00F37D8A">
      <w:r w:rsidRPr="00F37D8A">
        <w:t>Digital systems are another predictable barrier. Many internal HR, learning and collaboration platforms do not meet contemporary accessibility standards. The TDIP should require internal systems to conform to WCAG</w:t>
      </w:r>
      <w:r w:rsidRPr="00F37D8A">
        <w:rPr>
          <w:rFonts w:ascii="Times New Roman" w:hAnsi="Times New Roman" w:cs="Times New Roman"/>
        </w:rPr>
        <w:t> </w:t>
      </w:r>
      <w:r w:rsidRPr="00F37D8A">
        <w:t xml:space="preserve">2.2 AA and align with the Australian Government Digital Service Standard, which emphasises inclusive design and ensuring digital services “leave no one behind.” These standards are practical, testable and widely used across government. </w:t>
      </w:r>
    </w:p>
    <w:p w14:paraId="7F7131DE" w14:textId="08ACC88C" w:rsidR="00F37D8A" w:rsidRPr="00F37D8A" w:rsidRDefault="00F37D8A" w:rsidP="00F37D8A">
      <w:r w:rsidRPr="00F37D8A">
        <w:t xml:space="preserve">Low-effort pathways are essential. An Adjustment Passport pattern — adapted from existing </w:t>
      </w:r>
      <w:proofErr w:type="spellStart"/>
      <w:r w:rsidRPr="00F37D8A">
        <w:t>JobAccess</w:t>
      </w:r>
      <w:proofErr w:type="spellEnd"/>
      <w:r w:rsidRPr="00F37D8A">
        <w:t xml:space="preserve"> and </w:t>
      </w:r>
      <w:r w:rsidR="00010105" w:rsidRPr="00010105">
        <w:t>Australian Public Service</w:t>
      </w:r>
      <w:r w:rsidR="00010105">
        <w:t xml:space="preserve"> </w:t>
      </w:r>
      <w:r w:rsidRPr="00F37D8A">
        <w:t>examples — allows employees to avoid repeatedly re</w:t>
      </w:r>
      <w:r w:rsidRPr="00F37D8A">
        <w:noBreakHyphen/>
        <w:t xml:space="preserve">telling sensitive information when managers change or when moving roles. Because this integrates into existing supervision cycles, it does not create new administrative burden. </w:t>
      </w:r>
    </w:p>
    <w:p w14:paraId="34931214" w14:textId="77777777" w:rsidR="00F37D8A" w:rsidRPr="00F37D8A" w:rsidRDefault="00F37D8A" w:rsidP="00FB6693">
      <w:pPr>
        <w:pStyle w:val="Heading4"/>
      </w:pPr>
      <w:r w:rsidRPr="00F37D8A">
        <w:t>Recruitment, Job Design and Merit in Practice</w:t>
      </w:r>
    </w:p>
    <w:p w14:paraId="4F8456F3" w14:textId="4CBAD9D4" w:rsidR="003649A8" w:rsidRPr="003649A8" w:rsidRDefault="003649A8" w:rsidP="003649A8">
      <w:r w:rsidRPr="003649A8">
        <w:t>Recruitment and job design processes can create structural exclusion if essential qualifications or requirements are added by default rather than through a deliberate assessment of the inherent requirements of the role. In large systems, there is always a risk that requirements such as qualifications, physical capabilities or licence conditions may be carried forward from earlier Statements of Duties</w:t>
      </w:r>
      <w:r w:rsidR="007522D6">
        <w:t xml:space="preserve"> (</w:t>
      </w:r>
      <w:proofErr w:type="spellStart"/>
      <w:r w:rsidR="007522D6">
        <w:t>SoDs</w:t>
      </w:r>
      <w:proofErr w:type="spellEnd"/>
      <w:r w:rsidR="0066278A">
        <w:t>)</w:t>
      </w:r>
      <w:r w:rsidRPr="003649A8">
        <w:t xml:space="preserve"> without being reconsidered over time. Without routine review, these elements can become detached from actual job needs. This creates a foreseeable vulnerability: essential requirements may unintentionally narrow the field or exclude capable applicants if they are not regularly tested against the skills, capabilities and outputs that genuinely matter. A proactive TDIP should </w:t>
      </w:r>
      <w:r w:rsidR="0056115E">
        <w:t xml:space="preserve">look </w:t>
      </w:r>
      <w:r w:rsidR="0022457F">
        <w:t>to par</w:t>
      </w:r>
      <w:r w:rsidR="00E71967">
        <w:t>ity across state service recruitment to ensure</w:t>
      </w:r>
      <w:r w:rsidR="00417B74">
        <w:t xml:space="preserve"> accessibility is routinely embedded </w:t>
      </w:r>
      <w:r w:rsidR="00565491">
        <w:t>from role creation onward</w:t>
      </w:r>
      <w:r w:rsidRPr="003649A8">
        <w:t>.</w:t>
      </w:r>
    </w:p>
    <w:p w14:paraId="0FFA8074" w14:textId="6AF2E329" w:rsidR="00F37D8A" w:rsidRPr="00F37D8A" w:rsidRDefault="00F37D8A" w:rsidP="00F37D8A">
      <w:r w:rsidRPr="00F37D8A">
        <w:t xml:space="preserve">Many barriers emerge because the current application of the merit principle assumes idealised working conditions and a “standard” applicant. In practice, merit is shaped by recruitment design. When </w:t>
      </w:r>
      <w:proofErr w:type="spellStart"/>
      <w:r w:rsidRPr="00F37D8A">
        <w:t>SoDs</w:t>
      </w:r>
      <w:proofErr w:type="spellEnd"/>
      <w:r w:rsidRPr="00F37D8A">
        <w:t xml:space="preserve"> emphasise stamina, rapid verbal communication, familiarity with hidden norms or work without adjustments, selection processes unintentionally privilege </w:t>
      </w:r>
      <w:r w:rsidR="003526D8">
        <w:t xml:space="preserve">a small </w:t>
      </w:r>
      <w:proofErr w:type="gramStart"/>
      <w:r w:rsidR="003526D8">
        <w:t>amount</w:t>
      </w:r>
      <w:proofErr w:type="gramEnd"/>
      <w:r w:rsidR="003526D8">
        <w:t xml:space="preserve"> of applicants.</w:t>
      </w:r>
    </w:p>
    <w:p w14:paraId="181EA940" w14:textId="77777777" w:rsidR="00F37D8A" w:rsidRPr="00F37D8A" w:rsidRDefault="00F37D8A" w:rsidP="00F37D8A">
      <w:r w:rsidRPr="00F37D8A">
        <w:t>Other jurisdictions demonstrate that merit can be applied inclusively within lawful frameworks. For example:</w:t>
      </w:r>
    </w:p>
    <w:p w14:paraId="6B4FBE2F" w14:textId="14E6AD98" w:rsidR="00F37D8A" w:rsidRPr="00F37D8A" w:rsidRDefault="00F37D8A" w:rsidP="00906357">
      <w:pPr>
        <w:numPr>
          <w:ilvl w:val="0"/>
          <w:numId w:val="31"/>
        </w:numPr>
      </w:pPr>
      <w:r w:rsidRPr="00F37D8A">
        <w:t xml:space="preserve">The </w:t>
      </w:r>
      <w:r w:rsidR="00010105" w:rsidRPr="00010105">
        <w:t>Australian Public Service</w:t>
      </w:r>
      <w:r w:rsidR="00010105">
        <w:t xml:space="preserve"> </w:t>
      </w:r>
      <w:proofErr w:type="spellStart"/>
      <w:r w:rsidRPr="00F37D8A">
        <w:t>RecruitAbility</w:t>
      </w:r>
      <w:proofErr w:type="spellEnd"/>
      <w:r w:rsidRPr="00F37D8A">
        <w:t xml:space="preserve"> model progresses applicants with disability who meet the minimum requirements to the next assessment stage, </w:t>
      </w:r>
      <w:r w:rsidRPr="00F37D8A">
        <w:lastRenderedPageBreak/>
        <w:t xml:space="preserve">showing how process design can reduce barriers without displacing higher-ranked candidates. </w:t>
      </w:r>
      <w:r w:rsidR="00830434">
        <w:rPr>
          <w:rStyle w:val="FootnoteReference"/>
        </w:rPr>
        <w:footnoteReference w:id="35"/>
      </w:r>
    </w:p>
    <w:p w14:paraId="6D400B48" w14:textId="6DA2ED20" w:rsidR="00F37D8A" w:rsidRPr="00F37D8A" w:rsidRDefault="00F37D8A" w:rsidP="00906357">
      <w:pPr>
        <w:numPr>
          <w:ilvl w:val="0"/>
          <w:numId w:val="31"/>
        </w:numPr>
      </w:pPr>
      <w:r w:rsidRPr="00F37D8A">
        <w:t>The Northern Territory Public Sector’s Special Measures provisions explicitly state that “the merit principle does not prevent the implementation of special measures” under s</w:t>
      </w:r>
      <w:r w:rsidRPr="00F37D8A">
        <w:rPr>
          <w:rFonts w:ascii="Times New Roman" w:hAnsi="Times New Roman" w:cs="Times New Roman"/>
        </w:rPr>
        <w:t> </w:t>
      </w:r>
      <w:r w:rsidRPr="00F37D8A">
        <w:t xml:space="preserve">38B of the </w:t>
      </w:r>
      <w:r w:rsidRPr="00F37D8A">
        <w:rPr>
          <w:i/>
          <w:iCs/>
        </w:rPr>
        <w:t>Public Sector Employment and Management Act 1993</w:t>
      </w:r>
      <w:r w:rsidRPr="00F37D8A">
        <w:t>,</w:t>
      </w:r>
      <w:r w:rsidR="00420078" w:rsidRPr="00420078">
        <w:rPr>
          <w:rStyle w:val="FootnoteReference"/>
        </w:rPr>
        <w:t xml:space="preserve"> </w:t>
      </w:r>
      <w:r w:rsidR="00420078">
        <w:rPr>
          <w:rStyle w:val="FootnoteReference"/>
        </w:rPr>
        <w:footnoteReference w:id="36"/>
      </w:r>
      <w:r w:rsidRPr="00F37D8A">
        <w:t xml:space="preserve"> enabling priority consideration or designated positions provided essential criteria are met.</w:t>
      </w:r>
    </w:p>
    <w:p w14:paraId="4CFDACE3" w14:textId="2022400F" w:rsidR="00F37D8A" w:rsidRDefault="00F37D8A" w:rsidP="00F37D8A">
      <w:r w:rsidRPr="00F37D8A">
        <w:t>These examples are not proposed for Tasmania, but they demonstrat</w:t>
      </w:r>
      <w:r w:rsidR="0011590B">
        <w:t>e</w:t>
      </w:r>
      <w:r w:rsidRPr="00F37D8A">
        <w:t xml:space="preserve"> merit </w:t>
      </w:r>
      <w:r w:rsidR="008C355D">
        <w:t>may not be recognised</w:t>
      </w:r>
      <w:r w:rsidRPr="00F37D8A">
        <w:t xml:space="preserve"> </w:t>
      </w:r>
      <w:r w:rsidR="008C355D">
        <w:t>if</w:t>
      </w:r>
      <w:r w:rsidRPr="00F37D8A">
        <w:t xml:space="preserve"> system design</w:t>
      </w:r>
      <w:r w:rsidR="008C355D">
        <w:t xml:space="preserve"> excludes</w:t>
      </w:r>
      <w:r w:rsidRPr="00F37D8A">
        <w:t>. This provides clear justification for re</w:t>
      </w:r>
      <w:r w:rsidR="003201EF">
        <w:t>considering how</w:t>
      </w:r>
      <w:r w:rsidRPr="00F37D8A">
        <w:t xml:space="preserve"> defined entities </w:t>
      </w:r>
      <w:r w:rsidR="003201EF">
        <w:t>operationalise merit</w:t>
      </w:r>
      <w:r w:rsidRPr="00F37D8A">
        <w:t xml:space="preserve"> — ensuring that assessment tasks are accessible and relevant, default requirements are evidence-based, and selection focuses on actual capability with adjustments. This strengthens, rather than weakens, the integrity of merit.</w:t>
      </w:r>
    </w:p>
    <w:p w14:paraId="077A9BE8" w14:textId="71801BC8" w:rsidR="008A5941" w:rsidRDefault="008A5941" w:rsidP="00F37D8A">
      <w:r w:rsidRPr="008A5941">
        <w:t>Inaccessible recruitment information also creates predictable barriers. Not all applicants routinely use Tasmanian Government job sites, are familiar with government terminology, or can easily interpret HR</w:t>
      </w:r>
      <w:r w:rsidRPr="008A5941">
        <w:noBreakHyphen/>
        <w:t>style Statements of Duties. When role descriptions, eligibility requirements, or application instructions rely on dense language or assume prior familiarity with government systems, capable applicants may be discouraged or unintentionally excluded. This is a foreseeable risk in any large system. Clear, plain</w:t>
      </w:r>
      <w:r w:rsidRPr="008A5941">
        <w:noBreakHyphen/>
        <w:t>language information and multiple pathways to access recruitment material — including formats that do not rely on digital literacy — help ensure that people can understand the role, determine their suitability, and participate equitably in the process.</w:t>
      </w:r>
    </w:p>
    <w:p w14:paraId="7DE24386" w14:textId="77777777" w:rsidR="00F37D8A" w:rsidRPr="00F37D8A" w:rsidRDefault="00F37D8A" w:rsidP="009A15B5">
      <w:pPr>
        <w:pStyle w:val="Heading4"/>
      </w:pPr>
      <w:r w:rsidRPr="00F37D8A">
        <w:t>Leadership, Progression and Workforce Culture</w:t>
      </w:r>
    </w:p>
    <w:p w14:paraId="6C45673C" w14:textId="16BAEDB9" w:rsidR="00F37D8A" w:rsidRPr="00F37D8A" w:rsidRDefault="00F37D8A" w:rsidP="00F37D8A">
      <w:r w:rsidRPr="00F37D8A">
        <w:t>People with disability must have genuine opportunities to progress. Technical adjustments alone do not create equitable career pathways. The TDIP should encourage the development of leadership pathways, such as partnering with Tasmanian Leaders (</w:t>
      </w:r>
      <w:proofErr w:type="spellStart"/>
      <w:r w:rsidRPr="00F37D8A">
        <w:t>TasLeaders</w:t>
      </w:r>
      <w:proofErr w:type="spellEnd"/>
      <w:r w:rsidRPr="00F37D8A">
        <w:t xml:space="preserve">) to create scholarship opportunities for public servants with disability. This aligns with national examples such as the AICD Disability Leadership Program, which provides structured governance training and demonstrates the effectiveness of targeted leadership development programs. </w:t>
      </w:r>
    </w:p>
    <w:p w14:paraId="4B8F560B" w14:textId="134D0F63" w:rsidR="00F37D8A" w:rsidRPr="00F37D8A" w:rsidRDefault="00F37D8A" w:rsidP="009A15B5">
      <w:r w:rsidRPr="00F37D8A">
        <w:t>Managers require practical capability in disability</w:t>
      </w:r>
      <w:r w:rsidRPr="00F37D8A">
        <w:noBreakHyphen/>
        <w:t xml:space="preserve">aware supervision, accessible communication and psychological safety. </w:t>
      </w:r>
      <w:r w:rsidR="000C29EA">
        <w:t>Anti-Discrimination and Employment</w:t>
      </w:r>
      <w:r w:rsidRPr="00F37D8A">
        <w:t xml:space="preserve"> law must be understood in practice, including that the burden of demonstrating unjustifiable hardship rests with the employer, not the employee. A brief internal guide clarifying the use of </w:t>
      </w:r>
      <w:proofErr w:type="spellStart"/>
      <w:r w:rsidRPr="00F37D8A">
        <w:t>JobAccess</w:t>
      </w:r>
      <w:proofErr w:type="spellEnd"/>
      <w:r w:rsidRPr="00F37D8A">
        <w:t xml:space="preserve"> and the Employment Assistance Fund can support consistency without creating new forms or processes. </w:t>
      </w:r>
    </w:p>
    <w:p w14:paraId="54E4C434" w14:textId="77777777" w:rsidR="00F37D8A" w:rsidRPr="00F37D8A" w:rsidRDefault="00F37D8A" w:rsidP="009A15B5">
      <w:pPr>
        <w:pStyle w:val="Heading4"/>
      </w:pPr>
      <w:r w:rsidRPr="00F37D8A">
        <w:t>Embedding Inclusion and Accountability Across the Employment System</w:t>
      </w:r>
    </w:p>
    <w:p w14:paraId="6747E16B" w14:textId="6434254D" w:rsidR="00F37D8A" w:rsidRPr="00F37D8A" w:rsidRDefault="00F37D8A" w:rsidP="00F37D8A">
      <w:r w:rsidRPr="00F37D8A">
        <w:t xml:space="preserve">To prevent foreseeable harms and ensure people with disability can enter work, remain employed and progress equitably, the TDIP should </w:t>
      </w:r>
      <w:r w:rsidR="0034443E">
        <w:t>enable</w:t>
      </w:r>
      <w:r w:rsidRPr="00F37D8A">
        <w:t xml:space="preserve"> the employment system to:</w:t>
      </w:r>
    </w:p>
    <w:p w14:paraId="4B9FC09A" w14:textId="3746C9CC" w:rsidR="00F37D8A" w:rsidRPr="00F37D8A" w:rsidRDefault="00F37D8A" w:rsidP="00906357">
      <w:pPr>
        <w:numPr>
          <w:ilvl w:val="0"/>
          <w:numId w:val="32"/>
        </w:numPr>
      </w:pPr>
      <w:r w:rsidRPr="00F37D8A">
        <w:lastRenderedPageBreak/>
        <w:t>Build accessibility in from the start</w:t>
      </w:r>
      <w:r w:rsidR="00973C89">
        <w:t xml:space="preserve">: </w:t>
      </w:r>
      <w:r w:rsidRPr="00F37D8A">
        <w:t>Apply universal design standards, including the Premises Standards and AS</w:t>
      </w:r>
      <w:r w:rsidRPr="00F37D8A">
        <w:rPr>
          <w:rFonts w:ascii="Times New Roman" w:hAnsi="Times New Roman" w:cs="Times New Roman"/>
        </w:rPr>
        <w:t> </w:t>
      </w:r>
      <w:r w:rsidRPr="00F37D8A">
        <w:t>1428.1:2021, in all new State Government and electorate office fit</w:t>
      </w:r>
      <w:r w:rsidRPr="00F37D8A">
        <w:noBreakHyphen/>
        <w:t xml:space="preserve">outs. </w:t>
      </w:r>
    </w:p>
    <w:p w14:paraId="4AACC204" w14:textId="1CC817FA" w:rsidR="00F37D8A" w:rsidRPr="00F37D8A" w:rsidRDefault="00F37D8A" w:rsidP="00906357">
      <w:pPr>
        <w:numPr>
          <w:ilvl w:val="0"/>
          <w:numId w:val="32"/>
        </w:numPr>
      </w:pPr>
      <w:r w:rsidRPr="00F37D8A">
        <w:t>Ensure accessible, fair recruitment</w:t>
      </w:r>
      <w:r w:rsidR="00973C89">
        <w:t xml:space="preserve">: </w:t>
      </w:r>
      <w:r w:rsidRPr="00F37D8A">
        <w:t>Use plain</w:t>
      </w:r>
      <w:r w:rsidRPr="00F37D8A">
        <w:noBreakHyphen/>
        <w:t xml:space="preserve">language </w:t>
      </w:r>
      <w:proofErr w:type="spellStart"/>
      <w:r w:rsidRPr="00F37D8A">
        <w:t>SoDs</w:t>
      </w:r>
      <w:proofErr w:type="spellEnd"/>
      <w:r w:rsidRPr="00F37D8A">
        <w:t>; identify and evidence inherent requirements; offer adjustments up</w:t>
      </w:r>
      <w:r w:rsidRPr="00F37D8A">
        <w:noBreakHyphen/>
        <w:t xml:space="preserve">front; ensure assessment tasks and platforms are accessible. </w:t>
      </w:r>
    </w:p>
    <w:p w14:paraId="609BE6C6" w14:textId="20F937F4" w:rsidR="00F37D8A" w:rsidRPr="00F37D8A" w:rsidRDefault="00F37D8A" w:rsidP="00906357">
      <w:pPr>
        <w:numPr>
          <w:ilvl w:val="0"/>
          <w:numId w:val="32"/>
        </w:numPr>
      </w:pPr>
      <w:r w:rsidRPr="00F37D8A">
        <w:t>Clarify how merit is applied in practice</w:t>
      </w:r>
      <w:r w:rsidR="009961F7">
        <w:t xml:space="preserve">: </w:t>
      </w:r>
      <w:r w:rsidRPr="00F37D8A">
        <w:t>Review recruitment processes to eliminate system-created barriers; ensure assessment focuses on capability with adjustments; draw on national examples only as evidence that inclusive interpretations of merit are lawful.</w:t>
      </w:r>
    </w:p>
    <w:p w14:paraId="57F1132B" w14:textId="09F56C6D" w:rsidR="00F37D8A" w:rsidRPr="00F37D8A" w:rsidRDefault="00F37D8A" w:rsidP="00906357">
      <w:pPr>
        <w:numPr>
          <w:ilvl w:val="0"/>
          <w:numId w:val="32"/>
        </w:numPr>
      </w:pPr>
      <w:r w:rsidRPr="00F37D8A">
        <w:t>Guarantee timely and ongoing adjustments</w:t>
      </w:r>
      <w:r w:rsidR="009961F7">
        <w:t xml:space="preserve">: </w:t>
      </w:r>
      <w:r w:rsidRPr="00F37D8A">
        <w:t>Provide essential tools on day one; set clear timeframes for additional adjustments; adopt an Adjustment Passport pattern to avoid repeated disclosure.</w:t>
      </w:r>
    </w:p>
    <w:p w14:paraId="56793F46" w14:textId="6518E304" w:rsidR="00F37D8A" w:rsidRPr="00F37D8A" w:rsidRDefault="00F37D8A" w:rsidP="00906357">
      <w:pPr>
        <w:numPr>
          <w:ilvl w:val="0"/>
          <w:numId w:val="32"/>
        </w:numPr>
      </w:pPr>
      <w:r w:rsidRPr="00F37D8A">
        <w:t>Ensure digital accessibility</w:t>
      </w:r>
      <w:r w:rsidR="009961F7">
        <w:t>:</w:t>
      </w:r>
      <w:r w:rsidR="00BE6A94">
        <w:t xml:space="preserve"> </w:t>
      </w:r>
      <w:r w:rsidRPr="00F37D8A">
        <w:t>Require WCAG</w:t>
      </w:r>
      <w:r w:rsidRPr="00F37D8A">
        <w:rPr>
          <w:rFonts w:ascii="Times New Roman" w:hAnsi="Times New Roman" w:cs="Times New Roman"/>
        </w:rPr>
        <w:t> </w:t>
      </w:r>
      <w:r w:rsidRPr="00F37D8A">
        <w:t>2.2 AA for HR, learning, intranet and collaboration systems, aligned with the Digital Service Standard.</w:t>
      </w:r>
    </w:p>
    <w:p w14:paraId="047D346E" w14:textId="1AE77E5C" w:rsidR="00F37D8A" w:rsidRDefault="00F37D8A" w:rsidP="00906357">
      <w:pPr>
        <w:numPr>
          <w:ilvl w:val="0"/>
          <w:numId w:val="32"/>
        </w:numPr>
      </w:pPr>
      <w:r w:rsidRPr="00F37D8A">
        <w:t>Build manager capability and psychological safety</w:t>
      </w:r>
      <w:r w:rsidR="009961F7">
        <w:t xml:space="preserve">: </w:t>
      </w:r>
      <w:r w:rsidRPr="00F37D8A">
        <w:t>Provide practical training in disability</w:t>
      </w:r>
      <w:r w:rsidRPr="00F37D8A">
        <w:noBreakHyphen/>
        <w:t>aware supervision and accessible communication; clarify reasonable</w:t>
      </w:r>
      <w:r w:rsidRPr="00F37D8A">
        <w:noBreakHyphen/>
        <w:t>adjustment obligations, including unjustifiable hardship.</w:t>
      </w:r>
    </w:p>
    <w:p w14:paraId="567F59AF" w14:textId="2779DB8D" w:rsidR="001660ED" w:rsidRPr="000E7589" w:rsidRDefault="001660ED" w:rsidP="000E7589">
      <w:pPr>
        <w:pStyle w:val="ListParagraph"/>
      </w:pPr>
      <w:r w:rsidRPr="000E7589">
        <w:t>Build consistent people</w:t>
      </w:r>
      <w:r w:rsidRPr="000E7589">
        <w:noBreakHyphen/>
        <w:t>management capability: Ensure managers are supported with system</w:t>
      </w:r>
      <w:r w:rsidRPr="000E7589">
        <w:noBreakHyphen/>
        <w:t>wide tools, guidance and predictable pathways so that inclusive practice, adjustments and policy application do not depend on individual experience or discretion.</w:t>
      </w:r>
    </w:p>
    <w:p w14:paraId="525104D3" w14:textId="3F5C757B" w:rsidR="00F37D8A" w:rsidRPr="00F37D8A" w:rsidRDefault="00F37D8A" w:rsidP="00906357">
      <w:pPr>
        <w:numPr>
          <w:ilvl w:val="0"/>
          <w:numId w:val="32"/>
        </w:numPr>
      </w:pPr>
      <w:r w:rsidRPr="00F37D8A">
        <w:t>Support leadership and progression pathways</w:t>
      </w:r>
      <w:r w:rsidR="00BE6A94">
        <w:t xml:space="preserve">: </w:t>
      </w:r>
      <w:r w:rsidRPr="00F37D8A">
        <w:t xml:space="preserve">Implement leadership development programs and scholarships (e.g., with </w:t>
      </w:r>
      <w:proofErr w:type="spellStart"/>
      <w:r w:rsidRPr="00F37D8A">
        <w:t>TasLeaders</w:t>
      </w:r>
      <w:proofErr w:type="spellEnd"/>
      <w:r w:rsidRPr="00F37D8A">
        <w:t xml:space="preserve">), drawing on national exemplars such as the AICD Disability Leadership Program. </w:t>
      </w:r>
    </w:p>
    <w:p w14:paraId="0932FA95" w14:textId="66E94198" w:rsidR="00F37D8A" w:rsidRDefault="00F37D8A" w:rsidP="00906357">
      <w:pPr>
        <w:numPr>
          <w:ilvl w:val="0"/>
          <w:numId w:val="32"/>
        </w:numPr>
      </w:pPr>
      <w:r w:rsidRPr="00F37D8A">
        <w:t xml:space="preserve">Clarify use of </w:t>
      </w:r>
      <w:proofErr w:type="spellStart"/>
      <w:r w:rsidRPr="00F37D8A">
        <w:t>JobAccess</w:t>
      </w:r>
      <w:proofErr w:type="spellEnd"/>
      <w:r w:rsidRPr="00F37D8A">
        <w:t xml:space="preserve"> and the E</w:t>
      </w:r>
      <w:r w:rsidR="00207348">
        <w:t>mploy</w:t>
      </w:r>
      <w:r w:rsidR="005A37F1">
        <w:t xml:space="preserve">ment </w:t>
      </w:r>
      <w:r w:rsidRPr="00F37D8A">
        <w:t>A</w:t>
      </w:r>
      <w:r w:rsidR="005A37F1">
        <w:t>ssist</w:t>
      </w:r>
      <w:r w:rsidR="00564057">
        <w:t>a</w:t>
      </w:r>
      <w:r w:rsidR="005A37F1">
        <w:t xml:space="preserve">nce </w:t>
      </w:r>
      <w:r w:rsidRPr="00F37D8A">
        <w:t>F</w:t>
      </w:r>
      <w:r w:rsidR="00564057">
        <w:t>und</w:t>
      </w:r>
      <w:r w:rsidR="009961F7">
        <w:t xml:space="preserve">: </w:t>
      </w:r>
      <w:r w:rsidRPr="00F37D8A">
        <w:t>Provide a short, consistent internal guide to ensure adjustments are funded and implemented without delay</w:t>
      </w:r>
      <w:r w:rsidR="00BE6A94">
        <w:t xml:space="preserve"> </w:t>
      </w:r>
      <w:r w:rsidR="00BE6A94" w:rsidRPr="00F37D8A">
        <w:t>(without new paperwork)</w:t>
      </w:r>
      <w:r w:rsidRPr="00F37D8A">
        <w:t xml:space="preserve">. </w:t>
      </w:r>
    </w:p>
    <w:p w14:paraId="1BD6F480" w14:textId="55F8E9DF" w:rsidR="00C9576A" w:rsidRPr="00F37D8A" w:rsidRDefault="0003119C" w:rsidP="00EB280A">
      <w:pPr>
        <w:pStyle w:val="ListParagraph"/>
        <w:numPr>
          <w:ilvl w:val="0"/>
          <w:numId w:val="32"/>
        </w:numPr>
      </w:pPr>
      <w:r w:rsidRPr="0003119C">
        <w:t>Ensure accessible recruitment information: Provide clear, plain</w:t>
      </w:r>
      <w:r w:rsidRPr="0003119C">
        <w:rPr>
          <w:rFonts w:ascii="Cambria Math" w:hAnsi="Cambria Math" w:cs="Cambria Math"/>
        </w:rPr>
        <w:t>‑</w:t>
      </w:r>
      <w:r w:rsidRPr="0003119C">
        <w:t xml:space="preserve">language role descriptions and accessible pathways to apply, recognising that not all applicants read </w:t>
      </w:r>
      <w:proofErr w:type="spellStart"/>
      <w:r w:rsidRPr="0003119C">
        <w:t>TasJobs</w:t>
      </w:r>
      <w:proofErr w:type="spellEnd"/>
      <w:r w:rsidRPr="0003119C">
        <w:t xml:space="preserve"> routinely or are familiar with government </w:t>
      </w:r>
      <w:proofErr w:type="spellStart"/>
      <w:r w:rsidRPr="0003119C">
        <w:t>SoDs</w:t>
      </w:r>
      <w:proofErr w:type="spellEnd"/>
      <w:r w:rsidRPr="0003119C">
        <w:t xml:space="preserve"> or HR</w:t>
      </w:r>
      <w:r w:rsidRPr="0003119C">
        <w:rPr>
          <w:rFonts w:ascii="Cambria Math" w:hAnsi="Cambria Math" w:cs="Cambria Math"/>
        </w:rPr>
        <w:t>‑</w:t>
      </w:r>
      <w:r w:rsidRPr="0003119C">
        <w:t>centric terminology.</w:t>
      </w:r>
    </w:p>
    <w:p w14:paraId="6271346A" w14:textId="23323205" w:rsidR="00F2346E" w:rsidRDefault="00F2346E" w:rsidP="007E6F6C">
      <w:pPr>
        <w:pStyle w:val="Heading3"/>
        <w:rPr>
          <w:rFonts w:eastAsia="Aptos"/>
          <w:noProof w:val="0"/>
          <w:lang w:val="en-AU"/>
        </w:rPr>
      </w:pPr>
      <w:bookmarkStart w:id="29" w:name="_Toc226729918"/>
      <w:r w:rsidRPr="00893979">
        <w:rPr>
          <w:rFonts w:eastAsia="Aptos"/>
          <w:noProof w:val="0"/>
          <w:lang w:val="en-AU"/>
        </w:rPr>
        <w:t>Health and Wellbeing</w:t>
      </w:r>
      <w:bookmarkEnd w:id="29"/>
    </w:p>
    <w:p w14:paraId="19186BF6" w14:textId="77777777" w:rsidR="003A2F85" w:rsidRDefault="003A2F85" w:rsidP="003A2F85">
      <w:r w:rsidRPr="003A2F85">
        <w:t>The Discussion Paper acknowledges barriers to inclusive health care, including inaccessible information, inconsistent adjustments, and environments that do not support diverse communication, sensory or cognitive needs. These issues affect safety, recovery and decision</w:t>
      </w:r>
      <w:r w:rsidRPr="003A2F85">
        <w:noBreakHyphen/>
        <w:t xml:space="preserve">making across all parts of the health system. Health care in Tasmania occurs in a wide range of settings — including primary care, community health, mental health, allied health, ambulance services, emergency departments and tertiary hospitals — and each </w:t>
      </w:r>
      <w:r w:rsidRPr="003A2F85">
        <w:lastRenderedPageBreak/>
        <w:t>setting presents different risks and access challenges. It is therefore important not to assume that all health interactions follow a hospital admission model or that all services have the same roles, responsibilities or capacity.</w:t>
      </w:r>
    </w:p>
    <w:p w14:paraId="2B7483B9" w14:textId="77777777" w:rsidR="00CE5BE1" w:rsidRDefault="00CE5BE1" w:rsidP="003A2F85"/>
    <w:p w14:paraId="2227A884" w14:textId="7AD287B2" w:rsidR="00CE5BE1" w:rsidRDefault="00CE5BE1" w:rsidP="003A2F85">
      <w:r>
        <w:t xml:space="preserve">Health is a strong theme amongst reports and enquiries received by Disability Commissioner Tasmania to date. The </w:t>
      </w:r>
      <w:r w:rsidR="007E0763">
        <w:t>concerns raised fall within the following areas:</w:t>
      </w:r>
    </w:p>
    <w:p w14:paraId="72169164" w14:textId="764ED7AA" w:rsidR="007E0763" w:rsidRDefault="007E0763" w:rsidP="007E0763">
      <w:pPr>
        <w:pStyle w:val="ListParagraph"/>
        <w:numPr>
          <w:ilvl w:val="0"/>
          <w:numId w:val="39"/>
        </w:numPr>
      </w:pPr>
      <w:r>
        <w:t xml:space="preserve">Transition points from tertiary hospital settings to community settings and the intersection between state and federal funding systems, including NDIS and My Aged </w:t>
      </w:r>
      <w:proofErr w:type="gramStart"/>
      <w:r>
        <w:t>Care</w:t>
      </w:r>
      <w:r w:rsidR="0004031A">
        <w:t>;</w:t>
      </w:r>
      <w:proofErr w:type="gramEnd"/>
    </w:p>
    <w:p w14:paraId="2F677741" w14:textId="3098B01C" w:rsidR="0004031A" w:rsidRDefault="0004031A" w:rsidP="007E0763">
      <w:pPr>
        <w:pStyle w:val="ListParagraph"/>
        <w:numPr>
          <w:ilvl w:val="0"/>
          <w:numId w:val="39"/>
        </w:numPr>
      </w:pPr>
      <w:r>
        <w:t>Access to social admissions, particularly in relation to adole</w:t>
      </w:r>
      <w:r w:rsidR="00AC24DB">
        <w:t xml:space="preserve">scent mental health or where community respite or care is not available. These issues have been consistently reported in regional or small communities in the </w:t>
      </w:r>
      <w:r w:rsidR="006725DA">
        <w:t>Northwest</w:t>
      </w:r>
      <w:r w:rsidR="00AC24DB">
        <w:t xml:space="preserve"> and East Coasts of </w:t>
      </w:r>
      <w:proofErr w:type="gramStart"/>
      <w:r w:rsidR="00AC24DB">
        <w:t>Tasmania;</w:t>
      </w:r>
      <w:proofErr w:type="gramEnd"/>
    </w:p>
    <w:p w14:paraId="65CF9361" w14:textId="0BE690A4" w:rsidR="00AC24DB" w:rsidRDefault="00AC24DB" w:rsidP="007E0763">
      <w:pPr>
        <w:pStyle w:val="ListParagraph"/>
        <w:numPr>
          <w:ilvl w:val="0"/>
          <w:numId w:val="39"/>
        </w:numPr>
      </w:pPr>
      <w:r>
        <w:t xml:space="preserve">A lack of step-down forensic care facilities, </w:t>
      </w:r>
      <w:r w:rsidR="00F05D8E">
        <w:t xml:space="preserve">potentially resulting in an over-reliance </w:t>
      </w:r>
      <w:r w:rsidR="005D21F7">
        <w:t xml:space="preserve">on the </w:t>
      </w:r>
      <w:r w:rsidR="00902714">
        <w:rPr>
          <w:i/>
          <w:iCs/>
        </w:rPr>
        <w:t xml:space="preserve">Mental Health Act </w:t>
      </w:r>
      <w:r w:rsidR="005F0E03">
        <w:rPr>
          <w:i/>
          <w:iCs/>
        </w:rPr>
        <w:t xml:space="preserve">2013 </w:t>
      </w:r>
      <w:r w:rsidR="005F0E03">
        <w:t>(Tas)</w:t>
      </w:r>
      <w:r w:rsidR="00F05B83">
        <w:t xml:space="preserve"> and </w:t>
      </w:r>
      <w:r w:rsidR="008E58E0">
        <w:t>magnif</w:t>
      </w:r>
      <w:r w:rsidR="006A4AB9">
        <w:t>ied poor outcomes fo</w:t>
      </w:r>
      <w:r w:rsidR="00402B38">
        <w:t>r a</w:t>
      </w:r>
      <w:r w:rsidR="006A4AB9">
        <w:t xml:space="preserve"> small</w:t>
      </w:r>
      <w:r w:rsidR="00EC1C4F">
        <w:t xml:space="preserve"> number of offenders</w:t>
      </w:r>
      <w:r w:rsidR="006D7E97">
        <w:t xml:space="preserve"> with complex </w:t>
      </w:r>
      <w:proofErr w:type="gramStart"/>
      <w:r w:rsidR="006D7E97">
        <w:t>needs</w:t>
      </w:r>
      <w:r w:rsidR="009A0E74">
        <w:t>;</w:t>
      </w:r>
      <w:proofErr w:type="gramEnd"/>
      <w:r w:rsidR="00DF2254">
        <w:t xml:space="preserve"> </w:t>
      </w:r>
    </w:p>
    <w:p w14:paraId="5B777273" w14:textId="2337D471" w:rsidR="00242F0D" w:rsidRDefault="00242F0D" w:rsidP="007E0763">
      <w:pPr>
        <w:pStyle w:val="ListParagraph"/>
        <w:numPr>
          <w:ilvl w:val="0"/>
          <w:numId w:val="39"/>
        </w:numPr>
      </w:pPr>
      <w:r>
        <w:t xml:space="preserve">Uncertainty in arrangements for children </w:t>
      </w:r>
      <w:r w:rsidR="00C20D3C">
        <w:t>and young people receiving dual supports</w:t>
      </w:r>
      <w:r w:rsidR="00587752">
        <w:t xml:space="preserve"> from child safety, health and the NDIS</w:t>
      </w:r>
      <w:r w:rsidR="009B2C5B">
        <w:t>; and</w:t>
      </w:r>
    </w:p>
    <w:p w14:paraId="67E53CB6" w14:textId="0DB7F174" w:rsidR="009B2C5B" w:rsidRDefault="00AD7A55" w:rsidP="007E0763">
      <w:pPr>
        <w:pStyle w:val="ListParagraph"/>
        <w:numPr>
          <w:ilvl w:val="0"/>
          <w:numId w:val="39"/>
        </w:numPr>
      </w:pPr>
      <w:r>
        <w:t xml:space="preserve">Matters where individual support </w:t>
      </w:r>
      <w:r w:rsidR="001E0680">
        <w:t xml:space="preserve">workers and/or </w:t>
      </w:r>
      <w:r w:rsidR="004A6650">
        <w:t xml:space="preserve">unregistered healthcare workers are alleged to have engage </w:t>
      </w:r>
      <w:r w:rsidR="008B1CDE">
        <w:t xml:space="preserve">in conduct contrary to the Code of Conduct </w:t>
      </w:r>
      <w:r w:rsidR="007B15F9">
        <w:t>for Unregistered Healthcare workers soon to be enacted in Tasmania and administered by the Health Com</w:t>
      </w:r>
      <w:r w:rsidR="00140E08">
        <w:t>plaints Commissioner.</w:t>
      </w:r>
    </w:p>
    <w:p w14:paraId="50E4D267" w14:textId="5542F598" w:rsidR="00140E08" w:rsidRPr="003A2F85" w:rsidRDefault="000B6407" w:rsidP="00D36D29">
      <w:proofErr w:type="gramStart"/>
      <w:r>
        <w:t>In light of</w:t>
      </w:r>
      <w:proofErr w:type="gramEnd"/>
      <w:r>
        <w:t xml:space="preserve"> this, consideration must be given to ensure the TDIP provides a strong foundation for:</w:t>
      </w:r>
    </w:p>
    <w:p w14:paraId="6BB8F25C" w14:textId="0A714728" w:rsidR="000B6407" w:rsidRDefault="000B6407" w:rsidP="000B6407">
      <w:pPr>
        <w:pStyle w:val="ListParagraph"/>
        <w:numPr>
          <w:ilvl w:val="0"/>
          <w:numId w:val="40"/>
        </w:numPr>
      </w:pPr>
      <w:r>
        <w:t xml:space="preserve">Review of complex system interplays, particularly where state and federal funding models </w:t>
      </w:r>
      <w:proofErr w:type="gramStart"/>
      <w:r>
        <w:t>intersect;</w:t>
      </w:r>
      <w:proofErr w:type="gramEnd"/>
    </w:p>
    <w:p w14:paraId="04B0C6A0" w14:textId="174EAD5F" w:rsidR="000B6407" w:rsidRDefault="006514C8" w:rsidP="000B6407">
      <w:pPr>
        <w:pStyle w:val="ListParagraph"/>
        <w:numPr>
          <w:ilvl w:val="0"/>
          <w:numId w:val="40"/>
        </w:numPr>
      </w:pPr>
      <w:r>
        <w:t xml:space="preserve">The development of health and public health strategies to have clear emphasis on areas where people with disability are more likely </w:t>
      </w:r>
      <w:r w:rsidR="00981A30">
        <w:t>to be disadvantaged, for example forensic settings;</w:t>
      </w:r>
      <w:r w:rsidR="00402B38">
        <w:t xml:space="preserve"> and</w:t>
      </w:r>
    </w:p>
    <w:p w14:paraId="35F3F7C5" w14:textId="147DFA0A" w:rsidR="00981A30" w:rsidRPr="003A2F85" w:rsidRDefault="00981A30" w:rsidP="000B6407">
      <w:pPr>
        <w:pStyle w:val="ListParagraph"/>
        <w:numPr>
          <w:ilvl w:val="0"/>
          <w:numId w:val="40"/>
        </w:numPr>
      </w:pPr>
      <w:r>
        <w:t>Resourcing of key oversight mechanisms such as the Health Complaints Commissioner where new legislation like the Code of Conduct for Unregistered Healthcare Workers</w:t>
      </w:r>
      <w:r w:rsidR="00777F89">
        <w:t xml:space="preserve"> will be enacted and </w:t>
      </w:r>
      <w:r w:rsidR="00280964">
        <w:t xml:space="preserve">can </w:t>
      </w:r>
      <w:r w:rsidR="000C026F">
        <w:t>deliver</w:t>
      </w:r>
      <w:r w:rsidR="00280964">
        <w:t xml:space="preserve"> regulatory </w:t>
      </w:r>
      <w:r w:rsidR="000C026F">
        <w:t>outcomes (in the form of prohibition orders or undertakings) to uphold public safety.</w:t>
      </w:r>
    </w:p>
    <w:p w14:paraId="75AF6E51" w14:textId="39AA410F" w:rsidR="00F565BB" w:rsidRDefault="00F565BB" w:rsidP="007E6F6C">
      <w:pPr>
        <w:pStyle w:val="Heading3"/>
        <w:rPr>
          <w:rFonts w:eastAsia="Aptos"/>
          <w:noProof w:val="0"/>
          <w:lang w:val="en-AU"/>
        </w:rPr>
      </w:pPr>
      <w:bookmarkStart w:id="30" w:name="_Toc226729919"/>
      <w:r w:rsidRPr="00893979">
        <w:rPr>
          <w:rFonts w:eastAsia="Aptos"/>
          <w:noProof w:val="0"/>
          <w:lang w:val="en-AU"/>
        </w:rPr>
        <w:t>Housing and Inclusive Communities</w:t>
      </w:r>
      <w:bookmarkEnd w:id="30"/>
    </w:p>
    <w:p w14:paraId="76376BCA" w14:textId="4DD62586" w:rsidR="00F711AB" w:rsidRPr="00F711AB" w:rsidRDefault="00F711AB" w:rsidP="00F711AB">
      <w:r w:rsidRPr="00F711AB">
        <w:t>The Discussion Paper recognises that many Tasmanians with disability live in homes and neighbourhoods that are not designed for diverse mobility, sensory or communication needs. It highlights how inaccessible housing and public spaces limit participation, create safety risks and make it harder to maintain health, wellbeing and connection to community.</w:t>
      </w:r>
    </w:p>
    <w:p w14:paraId="1C77D5FD" w14:textId="4E348D79" w:rsidR="00A807DF" w:rsidRDefault="00F711AB" w:rsidP="00A17FEE">
      <w:r w:rsidRPr="00F711AB">
        <w:lastRenderedPageBreak/>
        <w:t xml:space="preserve">There are additional preventable harms not addressed in the Paper. </w:t>
      </w:r>
      <w:r w:rsidR="009254BE">
        <w:t xml:space="preserve">Anecdotally, </w:t>
      </w:r>
      <w:r w:rsidR="00A0399B">
        <w:t>m</w:t>
      </w:r>
      <w:r w:rsidRPr="00F711AB">
        <w:t xml:space="preserve">any people </w:t>
      </w:r>
      <w:r w:rsidR="00A0399B">
        <w:t>with disability</w:t>
      </w:r>
      <w:r w:rsidR="00105942">
        <w:t xml:space="preserve"> living in social housing</w:t>
      </w:r>
      <w:r w:rsidRPr="00F711AB">
        <w:t xml:space="preserve"> experience long waits for straightforward home modifications, repairs or maintenance that would make daily life safer and more workable. Others </w:t>
      </w:r>
      <w:r w:rsidR="00577F9B">
        <w:t>may be</w:t>
      </w:r>
      <w:r w:rsidRPr="00F711AB">
        <w:t xml:space="preserve"> offered homes that are technically available but do not match their functional access needs</w:t>
      </w:r>
      <w:r w:rsidR="00C415DF">
        <w:t>:</w:t>
      </w:r>
      <w:r w:rsidR="009426DE">
        <w:t xml:space="preserve"> </w:t>
      </w:r>
    </w:p>
    <w:p w14:paraId="2EAD0CCF" w14:textId="1ED1B3DC" w:rsidR="00654BA8" w:rsidRDefault="00A807DF" w:rsidP="00A17FEE">
      <w:r>
        <w:t xml:space="preserve">In September 2025, </w:t>
      </w:r>
      <w:r w:rsidR="009426DE">
        <w:t xml:space="preserve">Homes Tasmania </w:t>
      </w:r>
      <w:r w:rsidR="00F01F5C">
        <w:t xml:space="preserve">reported </w:t>
      </w:r>
      <w:r w:rsidR="009A7A01">
        <w:t>that</w:t>
      </w:r>
    </w:p>
    <w:p w14:paraId="6EAB09F2" w14:textId="781A52A1" w:rsidR="00C370F3" w:rsidRDefault="0045482E" w:rsidP="00906357">
      <w:pPr>
        <w:pStyle w:val="ListParagraph"/>
        <w:numPr>
          <w:ilvl w:val="0"/>
          <w:numId w:val="33"/>
        </w:numPr>
      </w:pPr>
      <w:r>
        <w:t xml:space="preserve">There </w:t>
      </w:r>
      <w:r w:rsidR="00D45668">
        <w:t>we</w:t>
      </w:r>
      <w:r w:rsidR="00EA6A76">
        <w:t>r</w:t>
      </w:r>
      <w:r>
        <w:t>e 1</w:t>
      </w:r>
      <w:r w:rsidR="009C0C38">
        <w:t>,</w:t>
      </w:r>
      <w:r>
        <w:t xml:space="preserve">281 more dwellings </w:t>
      </w:r>
      <w:r w:rsidR="009E20A5">
        <w:t xml:space="preserve">to build for the Tasmanian Government to meet its </w:t>
      </w:r>
      <w:r w:rsidR="005567BC">
        <w:t>commitment</w:t>
      </w:r>
      <w:r w:rsidR="009E20A5">
        <w:t xml:space="preserve"> of delivering 2</w:t>
      </w:r>
      <w:r w:rsidR="006A5882">
        <w:t>,</w:t>
      </w:r>
      <w:r w:rsidR="009E20A5">
        <w:t>000 social homes by 2027</w:t>
      </w:r>
    </w:p>
    <w:p w14:paraId="6254DE79" w14:textId="3EAAA148" w:rsidR="00255614" w:rsidRDefault="009C0C38" w:rsidP="00906357">
      <w:pPr>
        <w:pStyle w:val="ListParagraph"/>
        <w:numPr>
          <w:ilvl w:val="0"/>
          <w:numId w:val="33"/>
        </w:numPr>
      </w:pPr>
      <w:r>
        <w:t>U</w:t>
      </w:r>
      <w:r w:rsidR="009426DE">
        <w:t xml:space="preserve">nmet demand for accessible homes </w:t>
      </w:r>
      <w:r>
        <w:t xml:space="preserve">was 1,197 </w:t>
      </w:r>
      <w:r w:rsidR="006A5882">
        <w:t>dwellings</w:t>
      </w:r>
    </w:p>
    <w:p w14:paraId="7D52599F" w14:textId="5D2722E2" w:rsidR="00577F9B" w:rsidRDefault="000D68F2" w:rsidP="00906357">
      <w:pPr>
        <w:pStyle w:val="ListParagraph"/>
        <w:numPr>
          <w:ilvl w:val="0"/>
          <w:numId w:val="33"/>
        </w:numPr>
      </w:pPr>
      <w:r>
        <w:t>7</w:t>
      </w:r>
      <w:r w:rsidR="00EB1462">
        <w:t xml:space="preserve">3% of </w:t>
      </w:r>
      <w:r w:rsidR="006A5882">
        <w:t>new social housing</w:t>
      </w:r>
      <w:r w:rsidR="00D00D5E">
        <w:t xml:space="preserve"> delivered in the previous 5 ye</w:t>
      </w:r>
      <w:r w:rsidR="00D731DB">
        <w:t>a</w:t>
      </w:r>
      <w:r w:rsidR="00D00D5E">
        <w:t>rs</w:t>
      </w:r>
      <w:r w:rsidR="00BD1C3D">
        <w:t xml:space="preserve"> met the </w:t>
      </w:r>
      <w:proofErr w:type="gramStart"/>
      <w:r w:rsidR="00BD1C3D">
        <w:t>Silver</w:t>
      </w:r>
      <w:proofErr w:type="gramEnd"/>
      <w:r w:rsidR="00BD1C3D">
        <w:t xml:space="preserve"> accessib</w:t>
      </w:r>
      <w:r w:rsidR="00D731DB">
        <w:t>i</w:t>
      </w:r>
      <w:r w:rsidR="00BD1C3D">
        <w:t>lit</w:t>
      </w:r>
      <w:r w:rsidR="00FE7C08">
        <w:t>y</w:t>
      </w:r>
      <w:r w:rsidR="00BD1C3D">
        <w:t xml:space="preserve"> standard</w:t>
      </w:r>
      <w:r>
        <w:t xml:space="preserve"> or better</w:t>
      </w:r>
      <w:r w:rsidR="00EC5368">
        <w:t>.</w:t>
      </w:r>
      <w:r w:rsidR="00421C0A">
        <w:rPr>
          <w:rStyle w:val="FootnoteReference"/>
        </w:rPr>
        <w:footnoteReference w:id="37"/>
      </w:r>
    </w:p>
    <w:p w14:paraId="37B7F235" w14:textId="60F653A4" w:rsidR="00EC5368" w:rsidRDefault="00DA257C" w:rsidP="00EC5368">
      <w:r>
        <w:t>If</w:t>
      </w:r>
      <w:r w:rsidR="00F4101D">
        <w:t xml:space="preserve"> all 1281 new </w:t>
      </w:r>
      <w:r w:rsidR="00230984">
        <w:t xml:space="preserve">social housing dwellings </w:t>
      </w:r>
      <w:r w:rsidR="002F2F81">
        <w:t>are</w:t>
      </w:r>
      <w:r w:rsidR="00F4101D">
        <w:t xml:space="preserve"> </w:t>
      </w:r>
      <w:r w:rsidR="002F2F81">
        <w:t xml:space="preserve">delivered in time, </w:t>
      </w:r>
      <w:r w:rsidR="008115F1">
        <w:t xml:space="preserve">the rate of </w:t>
      </w:r>
      <w:r w:rsidR="00A33AEE">
        <w:t xml:space="preserve">new builds </w:t>
      </w:r>
      <w:r w:rsidR="0082263A">
        <w:t xml:space="preserve">meeting at least </w:t>
      </w:r>
      <w:proofErr w:type="gramStart"/>
      <w:r w:rsidR="0082263A">
        <w:t>Silver</w:t>
      </w:r>
      <w:proofErr w:type="gramEnd"/>
      <w:r w:rsidR="0082263A">
        <w:t xml:space="preserve"> accessibility standard would </w:t>
      </w:r>
      <w:r w:rsidR="00230984">
        <w:t xml:space="preserve">still </w:t>
      </w:r>
      <w:r w:rsidR="0082263A">
        <w:t xml:space="preserve">need to be </w:t>
      </w:r>
      <w:r w:rsidR="002F2F81">
        <w:t xml:space="preserve">raised to over 93% </w:t>
      </w:r>
      <w:r w:rsidR="00491BF3">
        <w:t>in order to meet existing demand</w:t>
      </w:r>
      <w:r w:rsidR="00065C97">
        <w:t>.</w:t>
      </w:r>
    </w:p>
    <w:p w14:paraId="472F2196" w14:textId="698360E8" w:rsidR="00F711AB" w:rsidRPr="00F711AB" w:rsidRDefault="00F711AB" w:rsidP="00F711AB">
      <w:r w:rsidRPr="00F711AB">
        <w:t>These patterns reflect broader system</w:t>
      </w:r>
      <w:r w:rsidRPr="00F711AB">
        <w:noBreakHyphen/>
        <w:t>level issues: limited accessible stock, housing allocations shaped by availability rather than suitability, and planning or zoning settings that constrain the type and location of housing that can be delivered.</w:t>
      </w:r>
      <w:r w:rsidR="00681D18">
        <w:rPr>
          <w:rStyle w:val="FootnoteReference"/>
        </w:rPr>
        <w:footnoteReference w:id="38"/>
      </w:r>
      <w:r w:rsidRPr="00F711AB">
        <w:t xml:space="preserve"> This includes the distinction between mainstream social housing and Specialist Disability Accommodation (SDA), where eligibility, </w:t>
      </w:r>
      <w:r w:rsidR="00FF7744">
        <w:t>commercial investment</w:t>
      </w:r>
      <w:r w:rsidRPr="00F711AB">
        <w:t xml:space="preserve"> and zoning controls can limit whether SDA can be built in the communities where people want and need to live.</w:t>
      </w:r>
    </w:p>
    <w:p w14:paraId="5BFBE1AD" w14:textId="24F686D2" w:rsidR="00F711AB" w:rsidRPr="00F711AB" w:rsidRDefault="00F711AB" w:rsidP="00F711AB">
      <w:r w:rsidRPr="00F711AB">
        <w:t xml:space="preserve">Neighbourhood design also determines whether housing is genuinely usable. Footpaths, surface gradients, kerb ramps, lighting and crossings can create barriers when they are uneven, unpredictable or poorly maintained. A neighbourhood that is nominally “close to services” may be inaccessible in practice if the route to those services is unsafe or exhausting. This aligns with emerging public health policy work on </w:t>
      </w:r>
      <w:r w:rsidR="006725DA" w:rsidRPr="00F711AB">
        <w:t>liveable</w:t>
      </w:r>
      <w:r w:rsidRPr="00F711AB">
        <w:t xml:space="preserve"> neighbourhoods, which recognises that safe, accessible urban design directly supports participation, health and belonging.</w:t>
      </w:r>
    </w:p>
    <w:p w14:paraId="690DA195" w14:textId="19776946" w:rsidR="00F711AB" w:rsidRPr="00F711AB" w:rsidRDefault="00F711AB" w:rsidP="00F711AB">
      <w:r w:rsidRPr="00F711AB">
        <w:t xml:space="preserve">Planning and zoning frameworks shape these environments. Where zoning restricts the types of dwellings that can be built, limits density or inadvertently constrains SDA or accessible housing development in particular areas, the system may limit choice long before individual allocations occur. The Tasmanian implementation of the National Housing Code and broader planning reforms will determine whether new developments can incorporate universal design, accessibility and the principles of </w:t>
      </w:r>
      <w:r w:rsidR="006725DA" w:rsidRPr="00F711AB">
        <w:t>liveable</w:t>
      </w:r>
      <w:r w:rsidRPr="00F711AB">
        <w:t xml:space="preserve"> neighbourhoods from the outset. A proactive TDIP should ensure that disability inclusion informs these settings so that regulatory structures do not unintentionally embed barriers.</w:t>
      </w:r>
    </w:p>
    <w:p w14:paraId="4AFCB502" w14:textId="77777777" w:rsidR="00F711AB" w:rsidRPr="00F711AB" w:rsidRDefault="00F711AB" w:rsidP="00F711AB">
      <w:r w:rsidRPr="00F711AB">
        <w:lastRenderedPageBreak/>
        <w:t>To prevent these harms, the TDIP should set expectations that defined entities treat accessible housing and inclusive neighbourhoods as core government business. At a minimum, the TDIP should require that:</w:t>
      </w:r>
    </w:p>
    <w:p w14:paraId="32B1498A" w14:textId="77777777" w:rsidR="00801C78" w:rsidRDefault="00F711AB" w:rsidP="00801C78">
      <w:pPr>
        <w:pStyle w:val="ListParagraph"/>
      </w:pPr>
      <w:r w:rsidRPr="00801C78">
        <w:t>Minimum accessibility baselines are built into new public and community housing and major upgrades: Universal design should be embedded from the outset through clear accessibility expectations.</w:t>
      </w:r>
    </w:p>
    <w:p w14:paraId="60BE8160" w14:textId="5D91EE96" w:rsidR="00EE4731" w:rsidRDefault="00F711AB" w:rsidP="00801C78">
      <w:pPr>
        <w:pStyle w:val="ListParagraph"/>
      </w:pPr>
      <w:r w:rsidRPr="00801C78">
        <w:t>Timely, predictable home modifications are available: Processes should be simple, transparent and supported by interim safety measures where needed, regardless of NDIS status.</w:t>
      </w:r>
    </w:p>
    <w:p w14:paraId="7B2CB67F" w14:textId="77777777" w:rsidR="00EE4731" w:rsidRDefault="00F711AB" w:rsidP="00801C78">
      <w:pPr>
        <w:pStyle w:val="ListParagraph"/>
      </w:pPr>
      <w:r w:rsidRPr="00801C78">
        <w:t>Access</w:t>
      </w:r>
      <w:r w:rsidRPr="00801C78">
        <w:noBreakHyphen/>
        <w:t>fit allocations are standard practice: Homes should be offered based on functional access needs, not availability alone.</w:t>
      </w:r>
    </w:p>
    <w:p w14:paraId="070F167E" w14:textId="77777777" w:rsidR="00EE4731" w:rsidRDefault="00F711AB" w:rsidP="00801C78">
      <w:pPr>
        <w:pStyle w:val="ListParagraph"/>
      </w:pPr>
      <w:r w:rsidRPr="00801C78">
        <w:t>Maintenance and repairs are communicated and scheduled accessibly: Processes should consider sensory needs, fatigue and support timetables.</w:t>
      </w:r>
    </w:p>
    <w:p w14:paraId="21F1C793" w14:textId="77777777" w:rsidR="00EE4731" w:rsidRDefault="00F711AB" w:rsidP="00801C78">
      <w:pPr>
        <w:pStyle w:val="ListParagraph"/>
      </w:pPr>
      <w:r w:rsidRPr="00801C78">
        <w:t>Portable and low</w:t>
      </w:r>
      <w:r w:rsidRPr="00801C78">
        <w:noBreakHyphen/>
        <w:t>impact adjustments are routinely available: Items such as lever handles, threshold ramps, visual doorbells or handheld shower hoses should be easy to request and install in public and community housing.</w:t>
      </w:r>
    </w:p>
    <w:p w14:paraId="7CAF297B" w14:textId="77777777" w:rsidR="00EE4731" w:rsidRDefault="00F711AB" w:rsidP="00801C78">
      <w:pPr>
        <w:pStyle w:val="ListParagraph"/>
      </w:pPr>
      <w:r w:rsidRPr="00801C78">
        <w:t>Healthy home performance is prioritised: Thermal performance, ventilation and building materials should reduce cold, damp and mould.</w:t>
      </w:r>
    </w:p>
    <w:p w14:paraId="25C0C8F9" w14:textId="231D8FC4" w:rsidR="00EE4731" w:rsidRDefault="00F711AB" w:rsidP="00801C78">
      <w:pPr>
        <w:pStyle w:val="ListParagraph"/>
      </w:pPr>
      <w:r w:rsidRPr="00801C78">
        <w:t xml:space="preserve">Neighbourhoods support safe and independent mobility: Footpaths, kerb ramps, seating, lighting and crossings should be accessible and predictable, consistent with emerging </w:t>
      </w:r>
      <w:r w:rsidR="006725DA" w:rsidRPr="00801C78">
        <w:t>liveable</w:t>
      </w:r>
      <w:r w:rsidRPr="00801C78">
        <w:noBreakHyphen/>
        <w:t>neighbourhood principles.</w:t>
      </w:r>
    </w:p>
    <w:p w14:paraId="26E86166" w14:textId="77777777" w:rsidR="00EE4731" w:rsidRDefault="00F711AB" w:rsidP="00801C78">
      <w:pPr>
        <w:pStyle w:val="ListParagraph"/>
      </w:pPr>
      <w:r w:rsidRPr="00801C78">
        <w:t>Safe transitions into housing are ensured: Essential accessibility features should be in place from day one when people return from hospital, mental health care or other settings.</w:t>
      </w:r>
    </w:p>
    <w:p w14:paraId="72BF2BD7" w14:textId="77777777" w:rsidR="00EE4731" w:rsidRDefault="00F711AB" w:rsidP="00801C78">
      <w:pPr>
        <w:pStyle w:val="ListParagraph"/>
      </w:pPr>
      <w:r w:rsidRPr="00801C78">
        <w:t>Accessible pathways for renters to request low</w:t>
      </w:r>
      <w:r w:rsidRPr="00801C78">
        <w:noBreakHyphen/>
        <w:t>impact modifications exist across public, community and private rentals.</w:t>
      </w:r>
    </w:p>
    <w:p w14:paraId="14E3FE0D" w14:textId="77777777" w:rsidR="00EE4731" w:rsidRDefault="00F711AB" w:rsidP="00801C78">
      <w:pPr>
        <w:pStyle w:val="ListParagraph"/>
      </w:pPr>
      <w:r w:rsidRPr="00801C78">
        <w:t>Information and complaint pathways are accessible: Supported or assisted complaint</w:t>
      </w:r>
      <w:r w:rsidRPr="00801C78">
        <w:noBreakHyphen/>
        <w:t>making should be available where needed.</w:t>
      </w:r>
    </w:p>
    <w:p w14:paraId="5BB8EC6F" w14:textId="5839EAB2" w:rsidR="00F711AB" w:rsidRPr="00801C78" w:rsidRDefault="00F711AB" w:rsidP="00801C78">
      <w:pPr>
        <w:pStyle w:val="ListParagraph"/>
      </w:pPr>
      <w:r w:rsidRPr="00801C78">
        <w:t>Data for improvement is collected: Information about modifications, repairs, declined offers, accessibility gaps and neighbourhood maintenance should be used to strengthen system design, not assess individuals.</w:t>
      </w:r>
    </w:p>
    <w:p w14:paraId="60534EF1" w14:textId="73044D0D" w:rsidR="00F711AB" w:rsidRPr="00F711AB" w:rsidRDefault="00F711AB" w:rsidP="00F711AB">
      <w:r w:rsidRPr="00F711AB">
        <w:t>A strong TDIP can ensure that housing and neighbourhoods support safety, predictability and participation. Accessible, suitable housing close to community and supports is essential to people’s stability, health and everyday inclusion throughout Tasmania.</w:t>
      </w:r>
    </w:p>
    <w:p w14:paraId="21C0CB6A" w14:textId="23DFCF22" w:rsidR="00F565BB" w:rsidRDefault="00F565BB" w:rsidP="008315FC">
      <w:pPr>
        <w:pStyle w:val="Heading3"/>
        <w:rPr>
          <w:rFonts w:eastAsia="Aptos"/>
          <w:noProof w:val="0"/>
          <w:lang w:val="en-AU"/>
        </w:rPr>
      </w:pPr>
      <w:bookmarkStart w:id="31" w:name="_Toc226729920"/>
      <w:r w:rsidRPr="00893979">
        <w:rPr>
          <w:rFonts w:eastAsia="Aptos"/>
          <w:noProof w:val="0"/>
          <w:lang w:val="en-AU"/>
        </w:rPr>
        <w:t>Intersectionality</w:t>
      </w:r>
      <w:bookmarkEnd w:id="31"/>
    </w:p>
    <w:p w14:paraId="7BE5C62B" w14:textId="3A6B5F42" w:rsidR="003E2453" w:rsidRPr="003E2453" w:rsidRDefault="003E2453" w:rsidP="003E2453">
      <w:r w:rsidRPr="003E2453">
        <w:t xml:space="preserve">The Discussion Paper notes that people with disability may have overlapping identities, but it does not fully describe how intersectionality shapes access, safety and inclusion in Tasmania. Intersectionality recognises that exclusion is not experienced in the same way by </w:t>
      </w:r>
      <w:r w:rsidRPr="003E2453">
        <w:lastRenderedPageBreak/>
        <w:t xml:space="preserve">all people with disability. Different identities—such as race, culture, gender, age, migration history, sexuality, neurodivergence or trauma experience—interact with systems, attitudes and expectations in ways that produce </w:t>
      </w:r>
      <w:r w:rsidR="00A35220">
        <w:t>cumulative harm</w:t>
      </w:r>
      <w:r w:rsidRPr="003E2453">
        <w:t>. These are not necessarily legal forms of discrimination.</w:t>
      </w:r>
    </w:p>
    <w:p w14:paraId="38F064FF" w14:textId="5F0D35F1" w:rsidR="003E2453" w:rsidRPr="003E2453" w:rsidRDefault="003E2453" w:rsidP="003E2453">
      <w:r w:rsidRPr="003E2453">
        <w:t xml:space="preserve">People with disability are whole people who may also be Aboriginal, culturally and linguistically diverse, LGBTIQA+, neurodivergent, ageing, migrants, parents, carers, young, or survivors of trauma. However, many services still expect people to “fit into” a single category at a time. This can lead to foreseeable harms—for example, gendered assumptions compounding how a woman with disability is perceived and believed; cultural safety gaps compounding communication barriers for an Aboriginal person with disability; or a neurodivergent person from a culturally diverse background being judged as “difficult” when they are overwhelmed or communicating in a way the system does not recognise. </w:t>
      </w:r>
    </w:p>
    <w:p w14:paraId="795F4A66" w14:textId="77777777" w:rsidR="003E2453" w:rsidRPr="003E2453" w:rsidRDefault="003E2453" w:rsidP="003E2453">
      <w:r w:rsidRPr="003E2453">
        <w:t>Intersectionality also influences whether people feel safe to disclose disability or request adjustments. People who have already experienced exclusion based on race, gender identity, age, culture or sexuality may be reluctant to disclose disability if doing so feels unsafe or if they fear further marginalisation. Others may be required to repeatedly “explain” or prioritise one identity over another to access a service, even though their experiences cannot be separated into categories. This forced identity</w:t>
      </w:r>
      <w:r w:rsidRPr="003E2453">
        <w:noBreakHyphen/>
        <w:t>sorting creates additional burden, heightens emotional labour and can undermine trust in services.</w:t>
      </w:r>
    </w:p>
    <w:p w14:paraId="2ECA7BAC" w14:textId="738F74D5" w:rsidR="003E2453" w:rsidRPr="003E2453" w:rsidRDefault="003E2453" w:rsidP="003E2453">
      <w:r w:rsidRPr="003E2453">
        <w:t xml:space="preserve">To prevent </w:t>
      </w:r>
      <w:r w:rsidR="00EE2FF2">
        <w:t>this</w:t>
      </w:r>
      <w:r w:rsidRPr="003E2453">
        <w:t xml:space="preserve">, the TDIP should </w:t>
      </w:r>
      <w:r w:rsidR="00903C98">
        <w:t>support</w:t>
      </w:r>
      <w:r w:rsidRPr="003E2453">
        <w:t xml:space="preserve"> defined entities to:</w:t>
      </w:r>
    </w:p>
    <w:p w14:paraId="6A41D59D" w14:textId="55B0B80B" w:rsidR="000A2428" w:rsidRDefault="003E2453" w:rsidP="000A2428">
      <w:pPr>
        <w:pStyle w:val="ListParagraph"/>
      </w:pPr>
      <w:r w:rsidRPr="003E2453">
        <w:t xml:space="preserve">embed intersectional analysis from the outset in policy and service </w:t>
      </w:r>
      <w:proofErr w:type="gramStart"/>
      <w:r w:rsidRPr="003E2453">
        <w:t>design;</w:t>
      </w:r>
      <w:proofErr w:type="gramEnd"/>
    </w:p>
    <w:p w14:paraId="7D96099B" w14:textId="77916ED6" w:rsidR="000A2428" w:rsidRDefault="003E2453" w:rsidP="000A2428">
      <w:pPr>
        <w:pStyle w:val="ListParagraph"/>
      </w:pPr>
      <w:r w:rsidRPr="003E2453">
        <w:t>ensure cultural safety and identity</w:t>
      </w:r>
      <w:r w:rsidRPr="003E2453">
        <w:noBreakHyphen/>
        <w:t xml:space="preserve">affirming practice across systems, recognising discrimination and exclusion can </w:t>
      </w:r>
      <w:proofErr w:type="gramStart"/>
      <w:r w:rsidRPr="003E2453">
        <w:t>compound;</w:t>
      </w:r>
      <w:proofErr w:type="gramEnd"/>
    </w:p>
    <w:p w14:paraId="51552C87" w14:textId="77777777" w:rsidR="000A2428" w:rsidRDefault="003E2453" w:rsidP="000A2428">
      <w:pPr>
        <w:pStyle w:val="ListParagraph"/>
      </w:pPr>
      <w:r w:rsidRPr="003E2453">
        <w:t>minimise the need for disclosure or identity</w:t>
      </w:r>
      <w:r w:rsidRPr="003E2453">
        <w:noBreakHyphen/>
        <w:t xml:space="preserve">sorting as a condition of accessing safe practice or </w:t>
      </w:r>
      <w:proofErr w:type="gramStart"/>
      <w:r w:rsidRPr="003E2453">
        <w:t>support;</w:t>
      </w:r>
      <w:proofErr w:type="gramEnd"/>
    </w:p>
    <w:p w14:paraId="2B506842" w14:textId="77777777" w:rsidR="000A2428" w:rsidRDefault="003E2453" w:rsidP="000A2428">
      <w:pPr>
        <w:pStyle w:val="ListParagraph"/>
      </w:pPr>
      <w:r w:rsidRPr="003E2453">
        <w:t>coordinate across portfolios so people are not moved between siloed services that each recognise only one aspect of their identity; and</w:t>
      </w:r>
    </w:p>
    <w:p w14:paraId="28F74D4D" w14:textId="46C8B2BB" w:rsidR="003E2453" w:rsidRPr="003E2453" w:rsidRDefault="003E2453" w:rsidP="000A2428">
      <w:pPr>
        <w:pStyle w:val="ListParagraph"/>
      </w:pPr>
      <w:r w:rsidRPr="003E2453">
        <w:t>consider intersectional impacts when developing DIAPs, without prescribing content, to ensure that implementation across the State Service reflects the diversity of Tasmanians with disability.</w:t>
      </w:r>
    </w:p>
    <w:p w14:paraId="325D5851" w14:textId="2F8A4911" w:rsidR="003E2453" w:rsidRPr="003E2453" w:rsidRDefault="00A652F9" w:rsidP="003E2453">
      <w:r>
        <w:t>I</w:t>
      </w:r>
      <w:r w:rsidR="003E2453" w:rsidRPr="003E2453">
        <w:t>ntersectional experiences reflect the broader cultural issues explored in Theme</w:t>
      </w:r>
      <w:r w:rsidR="003E2453" w:rsidRPr="003E2453">
        <w:rPr>
          <w:rFonts w:ascii="Times New Roman" w:hAnsi="Times New Roman" w:cs="Times New Roman"/>
        </w:rPr>
        <w:t> </w:t>
      </w:r>
      <w:r w:rsidR="003E2453" w:rsidRPr="003E2453">
        <w:t xml:space="preserve">5, where systems often narrow people into a single category rather than recognising the full range of identities a person holds. Intersectionality is not an exception </w:t>
      </w:r>
      <w:r w:rsidR="003E2453" w:rsidRPr="003E2453">
        <w:rPr>
          <w:rFonts w:cs="Lexend Light"/>
        </w:rPr>
        <w:t>—</w:t>
      </w:r>
      <w:r w:rsidR="003E2453" w:rsidRPr="003E2453">
        <w:t xml:space="preserve"> it is the norm. A strong TDIP must recognise that people with disability are whole people with multiple identities, and inclusive systems must be designed from the outset to anticipate and support this diversity.</w:t>
      </w:r>
    </w:p>
    <w:p w14:paraId="125E5EC2" w14:textId="631DAD7C" w:rsidR="00F565BB" w:rsidRDefault="00F565BB" w:rsidP="008315FC">
      <w:pPr>
        <w:pStyle w:val="Heading3"/>
        <w:rPr>
          <w:rFonts w:eastAsia="Aptos"/>
          <w:noProof w:val="0"/>
          <w:lang w:val="en-AU"/>
        </w:rPr>
      </w:pPr>
      <w:bookmarkStart w:id="32" w:name="_Toc226729921"/>
      <w:r w:rsidRPr="00893979">
        <w:rPr>
          <w:rFonts w:eastAsia="Aptos"/>
          <w:noProof w:val="0"/>
          <w:lang w:val="en-AU"/>
        </w:rPr>
        <w:t>Justice</w:t>
      </w:r>
      <w:bookmarkEnd w:id="32"/>
    </w:p>
    <w:p w14:paraId="51FCD3D5" w14:textId="45A279D6" w:rsidR="009F0F6F" w:rsidRPr="009F0F6F" w:rsidRDefault="009F0F6F" w:rsidP="009F0F6F">
      <w:r w:rsidRPr="009F0F6F">
        <w:t xml:space="preserve">The Discussion Paper recognises people with disability experience barriers at multiple points in the justice pathway, but it does not fully reflect how predictable and preventable these </w:t>
      </w:r>
      <w:r w:rsidRPr="009F0F6F">
        <w:lastRenderedPageBreak/>
        <w:t>harms are. People with disability are disproportionately represented in police contact, courts, detention and community supervision — not because disability increases risk, but because systems frequently misinterpret disability</w:t>
      </w:r>
      <w:r w:rsidRPr="009F0F6F">
        <w:noBreakHyphen/>
        <w:t>related communication, behaviour and distress as non</w:t>
      </w:r>
      <w:r w:rsidRPr="009F0F6F">
        <w:noBreakHyphen/>
        <w:t>compliance, intoxication or threat.</w:t>
      </w:r>
      <w:r w:rsidR="000565FE" w:rsidRPr="000565FE">
        <w:rPr>
          <w:rFonts w:ascii="Segoe UI" w:eastAsia="Times New Roman" w:hAnsi="Segoe UI" w:cs="Segoe UI"/>
          <w:color w:val="auto"/>
          <w:kern w:val="0"/>
          <w:sz w:val="21"/>
          <w:szCs w:val="21"/>
          <w:lang w:eastAsia="en-AU"/>
          <w14:ligatures w14:val="none"/>
        </w:rPr>
        <w:t xml:space="preserve"> </w:t>
      </w:r>
      <w:r w:rsidR="000565FE" w:rsidRPr="000565FE">
        <w:t>The Disability Royal Commission similarly found that people with cognitive disability are significantly over</w:t>
      </w:r>
      <w:r w:rsidR="000565FE" w:rsidRPr="000565FE">
        <w:noBreakHyphen/>
        <w:t xml:space="preserve">represented at every stage of the justice system </w:t>
      </w:r>
      <w:proofErr w:type="gramStart"/>
      <w:r w:rsidR="000565FE" w:rsidRPr="000565FE">
        <w:t>and also</w:t>
      </w:r>
      <w:proofErr w:type="gramEnd"/>
      <w:r w:rsidR="000565FE" w:rsidRPr="000565FE">
        <w:t xml:space="preserve"> experience high rates of victimisation</w:t>
      </w:r>
      <w:r w:rsidR="000565FE">
        <w:t>.</w:t>
      </w:r>
      <w:r w:rsidR="000565FE">
        <w:rPr>
          <w:rStyle w:val="FootnoteReference"/>
        </w:rPr>
        <w:footnoteReference w:id="39"/>
      </w:r>
    </w:p>
    <w:p w14:paraId="017730B2" w14:textId="77777777" w:rsidR="009F0F6F" w:rsidRPr="009F0F6F" w:rsidRDefault="009F0F6F" w:rsidP="009F0F6F">
      <w:r w:rsidRPr="009F0F6F">
        <w:t>Across the justice pathway, courts, police and custodial processes often assume a level of comprehension, communication and emotional regulation that many people cannot achieve under stress. Court processes rely on rapid verbal explanations, technical legal language and dense written material. People may agree to orders or conditions simply to end the interaction, without understanding the implications or the risk of breaching them later.</w:t>
      </w:r>
    </w:p>
    <w:p w14:paraId="5493DBC1" w14:textId="77777777" w:rsidR="009F0F6F" w:rsidRPr="009F0F6F" w:rsidRDefault="009F0F6F" w:rsidP="00873677">
      <w:pPr>
        <w:pStyle w:val="Heading4"/>
      </w:pPr>
      <w:r w:rsidRPr="009F0F6F">
        <w:t>Preventable Harms in Policing, Courts and Custody</w:t>
      </w:r>
    </w:p>
    <w:p w14:paraId="220BB5A9" w14:textId="7DFDFBD9" w:rsidR="009F0F6F" w:rsidRPr="009F0F6F" w:rsidRDefault="009F0F6F" w:rsidP="009F0F6F">
      <w:r w:rsidRPr="009F0F6F">
        <w:t>Disability</w:t>
      </w:r>
      <w:r w:rsidRPr="009F0F6F">
        <w:noBreakHyphen/>
        <w:t>related communication and movement differences are routinely misinterpreted throughout the justice pathway.</w:t>
      </w:r>
      <w:r w:rsidR="008E6FB4">
        <w:rPr>
          <w:rStyle w:val="FootnoteReference"/>
        </w:rPr>
        <w:footnoteReference w:id="40"/>
      </w:r>
      <w:r w:rsidRPr="009F0F6F">
        <w:t xml:space="preserve"> People may not make eye contact, may stim, speak directly or appear confused or overloaded — all of which can be mistaken for non</w:t>
      </w:r>
      <w:r w:rsidRPr="009F0F6F">
        <w:noBreakHyphen/>
        <w:t>cooperation or deception. Some may not understand why police are approaching them or may not process instructions at the pace officers expect. These misunderstandings can escalate situations that could otherwise be resolved through clearer communication, pacing and sensory awareness.</w:t>
      </w:r>
      <w:r w:rsidR="009A1DA7">
        <w:t xml:space="preserve"> </w:t>
      </w:r>
      <w:r w:rsidRPr="009F0F6F">
        <w:t>Access to disability</w:t>
      </w:r>
      <w:r w:rsidRPr="009F0F6F">
        <w:noBreakHyphen/>
        <w:t xml:space="preserve">aware legal assistance is inconsistent. </w:t>
      </w:r>
    </w:p>
    <w:p w14:paraId="55C4AB28" w14:textId="77777777" w:rsidR="009F0F6F" w:rsidRPr="009F0F6F" w:rsidRDefault="009F0F6F" w:rsidP="00873677">
      <w:pPr>
        <w:pStyle w:val="Heading4"/>
      </w:pPr>
      <w:r w:rsidRPr="009F0F6F">
        <w:t>Gaps in Access, Participation and Cross</w:t>
      </w:r>
      <w:r w:rsidRPr="009F0F6F">
        <w:noBreakHyphen/>
        <w:t>System Coordination</w:t>
      </w:r>
    </w:p>
    <w:p w14:paraId="5EC9055C" w14:textId="4D875AA9" w:rsidR="009F0F6F" w:rsidRPr="009F0F6F" w:rsidRDefault="009F0F6F" w:rsidP="009F0F6F">
      <w:r w:rsidRPr="009F0F6F">
        <w:t>Many of the harms experienced by people with disability in justice settings stem from predictable system design gaps rather than isolated errors.</w:t>
      </w:r>
      <w:r w:rsidR="003204E5">
        <w:rPr>
          <w:rStyle w:val="FootnoteReference"/>
        </w:rPr>
        <w:footnoteReference w:id="41"/>
      </w:r>
      <w:r w:rsidRPr="009F0F6F">
        <w:t xml:space="preserve"> Cross</w:t>
      </w:r>
      <w:r w:rsidRPr="009F0F6F">
        <w:noBreakHyphen/>
        <w:t>system interfaces — particularly between justice, housing, health, education and foundational supports — are critical risk points. People may remain in custody simply because a safe housing placement is not available or because support arrangements cannot be activated in time. Others may be released into homelessness or unsuitable accommodation, increasing the likelihood of crisis and return to custody. Complaint pathways across police, courts, custody and community supervision are often inaccessible, rely on high literacy or digital access, and are not designed for supported or assisted complaint</w:t>
      </w:r>
      <w:r w:rsidRPr="009F0F6F">
        <w:noBreakHyphen/>
        <w:t>making.</w:t>
      </w:r>
    </w:p>
    <w:p w14:paraId="0889B452" w14:textId="479311BA" w:rsidR="00125647" w:rsidRDefault="00125647" w:rsidP="00125647">
      <w:r w:rsidRPr="00125647">
        <w:t>These system</w:t>
      </w:r>
      <w:r w:rsidRPr="00125647">
        <w:noBreakHyphen/>
        <w:t>level risks intersect directly with Tasmania’s obligations under the CRPD, including equal access to justice (Article</w:t>
      </w:r>
      <w:r w:rsidRPr="00125647">
        <w:rPr>
          <w:rFonts w:ascii="Times New Roman" w:hAnsi="Times New Roman" w:cs="Times New Roman"/>
        </w:rPr>
        <w:t> </w:t>
      </w:r>
      <w:r w:rsidRPr="00125647">
        <w:t>13), liberty and security of the person (Article</w:t>
      </w:r>
      <w:r w:rsidRPr="00125647">
        <w:rPr>
          <w:rFonts w:ascii="Times New Roman" w:hAnsi="Times New Roman" w:cs="Times New Roman"/>
        </w:rPr>
        <w:t> </w:t>
      </w:r>
      <w:r w:rsidRPr="00125647">
        <w:t>14), freedom from degrading treatment (Article</w:t>
      </w:r>
      <w:r w:rsidRPr="00125647">
        <w:rPr>
          <w:rFonts w:ascii="Times New Roman" w:hAnsi="Times New Roman" w:cs="Times New Roman"/>
        </w:rPr>
        <w:t> </w:t>
      </w:r>
      <w:r w:rsidRPr="00125647">
        <w:t>15), protection from violence and abuse (Article</w:t>
      </w:r>
      <w:r w:rsidRPr="00125647">
        <w:rPr>
          <w:rFonts w:ascii="Times New Roman" w:hAnsi="Times New Roman" w:cs="Times New Roman"/>
        </w:rPr>
        <w:t> </w:t>
      </w:r>
      <w:r w:rsidRPr="00125647">
        <w:t>16) and accessibility (Article</w:t>
      </w:r>
      <w:r w:rsidRPr="00125647">
        <w:rPr>
          <w:rFonts w:ascii="Times New Roman" w:hAnsi="Times New Roman" w:cs="Times New Roman"/>
        </w:rPr>
        <w:t> </w:t>
      </w:r>
      <w:r w:rsidRPr="00125647">
        <w:t>9).</w:t>
      </w:r>
      <w:r>
        <w:rPr>
          <w:rStyle w:val="FootnoteReference"/>
        </w:rPr>
        <w:footnoteReference w:id="42"/>
      </w:r>
      <w:r w:rsidRPr="00125647">
        <w:t xml:space="preserve"> The Principles in section</w:t>
      </w:r>
      <w:r w:rsidRPr="00125647">
        <w:rPr>
          <w:rFonts w:ascii="Times New Roman" w:hAnsi="Times New Roman" w:cs="Times New Roman"/>
        </w:rPr>
        <w:t> </w:t>
      </w:r>
      <w:r w:rsidRPr="00125647">
        <w:t xml:space="preserve">6 of </w:t>
      </w:r>
      <w:r w:rsidR="00C73737">
        <w:t xml:space="preserve">the </w:t>
      </w:r>
      <w:r w:rsidRPr="00C73737">
        <w:t>Act require systems to uphold dignity and equality, recognise the intersectionality of a person’s circumstances, and provide supports that meet communication, sensory and cultural needs.</w:t>
      </w:r>
      <w:r w:rsidR="00C73737">
        <w:rPr>
          <w:rStyle w:val="FootnoteReference"/>
        </w:rPr>
        <w:footnoteReference w:id="43"/>
      </w:r>
      <w:r w:rsidRPr="00C73737">
        <w:t xml:space="preserve"> These obligations confirm that justice responses must be trauma</w:t>
      </w:r>
      <w:r w:rsidRPr="00C73737">
        <w:noBreakHyphen/>
        <w:t xml:space="preserve">informed, recognising that many people with disability have experienced past harm, institutionalisation or distressing encounters with authority and may present with heightened stress responses that require </w:t>
      </w:r>
      <w:r w:rsidRPr="00C73737">
        <w:lastRenderedPageBreak/>
        <w:t>predictable, paced and supportive interaction. They also require disability literacy across police, courts, corrections and community supervision so that distress, communication differences and sensory overload</w:t>
      </w:r>
      <w:r w:rsidRPr="00125647">
        <w:t xml:space="preserve"> are recognised early and do not escalate into avoidable justice involvement.</w:t>
      </w:r>
    </w:p>
    <w:p w14:paraId="23888CDF" w14:textId="10C1FA5E" w:rsidR="00240E07" w:rsidRPr="00125647" w:rsidRDefault="00240E07" w:rsidP="00125647">
      <w:r w:rsidRPr="00442656">
        <w:t>Monitoring patterns of access, participation, program exclusion and compliance is essential to identifying system</w:t>
      </w:r>
      <w:r w:rsidRPr="00442656">
        <w:noBreakHyphen/>
        <w:t>created barriers early and responding through system improvement rather than penalising individuals.</w:t>
      </w:r>
    </w:p>
    <w:p w14:paraId="78D4F07D" w14:textId="77777777" w:rsidR="009F0F6F" w:rsidRPr="009F0F6F" w:rsidRDefault="009F0F6F" w:rsidP="00F938E3">
      <w:pPr>
        <w:pStyle w:val="Heading4"/>
      </w:pPr>
      <w:r w:rsidRPr="009F0F6F">
        <w:t>Embedding Inclusion and Accountability Across the Justice System</w:t>
      </w:r>
    </w:p>
    <w:p w14:paraId="1C1AEF5D" w14:textId="77777777" w:rsidR="009F0F6F" w:rsidRPr="009F0F6F" w:rsidRDefault="009F0F6F" w:rsidP="009F0F6F">
      <w:r w:rsidRPr="009F0F6F">
        <w:t>To prevent foreseeable harm and strengthen safety, fairness and participation, the TDIP should apply the following expectations across police, courts, custodial settings and community supervision:</w:t>
      </w:r>
    </w:p>
    <w:p w14:paraId="505D7151" w14:textId="05CD16BC" w:rsidR="009F0F6F" w:rsidRPr="009F0F6F" w:rsidRDefault="009F0F6F" w:rsidP="00906357">
      <w:pPr>
        <w:numPr>
          <w:ilvl w:val="0"/>
          <w:numId w:val="35"/>
        </w:numPr>
      </w:pPr>
      <w:r w:rsidRPr="009F0F6F">
        <w:t>Disability</w:t>
      </w:r>
      <w:r w:rsidRPr="009F0F6F">
        <w:noBreakHyphen/>
        <w:t xml:space="preserve">aware first response: Police and first responders </w:t>
      </w:r>
      <w:r w:rsidR="00690C16">
        <w:t>are trained and supported t</w:t>
      </w:r>
      <w:r w:rsidR="00CF6322">
        <w:t>o</w:t>
      </w:r>
      <w:r w:rsidRPr="009F0F6F">
        <w:t xml:space="preserve"> recognise communication differences, sensory overload, trauma responses and disability</w:t>
      </w:r>
      <w:r w:rsidRPr="009F0F6F">
        <w:noBreakHyphen/>
        <w:t>related behaviours, using paced, clear communication before force</w:t>
      </w:r>
      <w:r w:rsidR="00CF6322">
        <w:t xml:space="preserve"> where safe to do </w:t>
      </w:r>
      <w:proofErr w:type="gramStart"/>
      <w:r w:rsidR="00CF6322">
        <w:t>so;</w:t>
      </w:r>
      <w:proofErr w:type="gramEnd"/>
    </w:p>
    <w:p w14:paraId="2BD1028C" w14:textId="6B08AA9C" w:rsidR="009F0F6F" w:rsidRPr="009F0F6F" w:rsidRDefault="009F0F6F" w:rsidP="00906357">
      <w:pPr>
        <w:numPr>
          <w:ilvl w:val="0"/>
          <w:numId w:val="35"/>
        </w:numPr>
      </w:pPr>
      <w:r w:rsidRPr="009F0F6F">
        <w:t xml:space="preserve">Accessible information at every stage: Directions, rights, orders and conditions must be provided in plain language and accessible formats, with time to confirm </w:t>
      </w:r>
      <w:proofErr w:type="gramStart"/>
      <w:r w:rsidRPr="009F0F6F">
        <w:t>understanding</w:t>
      </w:r>
      <w:r w:rsidR="00CF6322">
        <w:t>;</w:t>
      </w:r>
      <w:proofErr w:type="gramEnd"/>
    </w:p>
    <w:p w14:paraId="0C5B91B3" w14:textId="17B7C55E" w:rsidR="009F0F6F" w:rsidRPr="009F0F6F" w:rsidRDefault="009F0F6F" w:rsidP="00906357">
      <w:pPr>
        <w:numPr>
          <w:ilvl w:val="0"/>
          <w:numId w:val="35"/>
        </w:numPr>
      </w:pPr>
      <w:r w:rsidRPr="009F0F6F">
        <w:t>Supported participation in court: Courts should enable repeat</w:t>
      </w:r>
      <w:r w:rsidRPr="009F0F6F">
        <w:noBreakHyphen/>
        <w:t xml:space="preserve">back explanations, communication supports, quiet waiting areas and the presence of a trusted </w:t>
      </w:r>
      <w:proofErr w:type="gramStart"/>
      <w:r w:rsidRPr="009F0F6F">
        <w:t>supporter</w:t>
      </w:r>
      <w:r w:rsidR="00B21FB7">
        <w:t>;</w:t>
      </w:r>
      <w:proofErr w:type="gramEnd"/>
    </w:p>
    <w:p w14:paraId="0E7F7A99" w14:textId="56D7AE76" w:rsidR="009F0F6F" w:rsidRPr="009F0F6F" w:rsidRDefault="009F0F6F" w:rsidP="00906357">
      <w:pPr>
        <w:numPr>
          <w:ilvl w:val="0"/>
          <w:numId w:val="35"/>
        </w:numPr>
      </w:pPr>
      <w:r w:rsidRPr="009F0F6F">
        <w:t>Accessible complaints and safeguards: Complaints must be accessible in multiple formats, with supported or assisted complaint</w:t>
      </w:r>
      <w:r w:rsidRPr="009F0F6F">
        <w:noBreakHyphen/>
        <w:t xml:space="preserve">making </w:t>
      </w:r>
      <w:proofErr w:type="gramStart"/>
      <w:r w:rsidRPr="009F0F6F">
        <w:t>available</w:t>
      </w:r>
      <w:r w:rsidR="00B21FB7">
        <w:t>;</w:t>
      </w:r>
      <w:proofErr w:type="gramEnd"/>
    </w:p>
    <w:p w14:paraId="4B8EF8FA" w14:textId="3AEF2F68" w:rsidR="009F0F6F" w:rsidRPr="009F0F6F" w:rsidRDefault="009F0F6F" w:rsidP="00906357">
      <w:pPr>
        <w:numPr>
          <w:ilvl w:val="0"/>
          <w:numId w:val="35"/>
        </w:numPr>
      </w:pPr>
      <w:r w:rsidRPr="009F0F6F">
        <w:t>Equivalence and continuity of support: People in custody should have access to disability</w:t>
      </w:r>
      <w:r w:rsidRPr="009F0F6F">
        <w:noBreakHyphen/>
        <w:t xml:space="preserve">aware supports for daily functioning, communication and rehabilitation, independent of NDIS </w:t>
      </w:r>
      <w:proofErr w:type="gramStart"/>
      <w:r w:rsidRPr="009F0F6F">
        <w:t>funding</w:t>
      </w:r>
      <w:r w:rsidR="00B21FB7">
        <w:t>;</w:t>
      </w:r>
      <w:proofErr w:type="gramEnd"/>
    </w:p>
    <w:p w14:paraId="46F26DE7" w14:textId="7EC42FC6" w:rsidR="009F0F6F" w:rsidRPr="009F0F6F" w:rsidRDefault="009F0F6F" w:rsidP="00906357">
      <w:pPr>
        <w:numPr>
          <w:ilvl w:val="0"/>
          <w:numId w:val="35"/>
        </w:numPr>
      </w:pPr>
      <w:r w:rsidRPr="009F0F6F">
        <w:t>Early identification and consistent adjustments: Screening at reception, transfer and key points must identify disability</w:t>
      </w:r>
      <w:r w:rsidRPr="009F0F6F">
        <w:noBreakHyphen/>
        <w:t xml:space="preserve">related needs and embed adjustments across routines and </w:t>
      </w:r>
      <w:proofErr w:type="gramStart"/>
      <w:r w:rsidRPr="009F0F6F">
        <w:t>programs</w:t>
      </w:r>
      <w:r w:rsidR="00AC1003">
        <w:t>;</w:t>
      </w:r>
      <w:proofErr w:type="gramEnd"/>
    </w:p>
    <w:p w14:paraId="5D6F2403" w14:textId="3C2FEB9F" w:rsidR="009F0F6F" w:rsidRPr="009F0F6F" w:rsidRDefault="009F0F6F" w:rsidP="00906357">
      <w:pPr>
        <w:numPr>
          <w:ilvl w:val="0"/>
          <w:numId w:val="35"/>
        </w:numPr>
      </w:pPr>
      <w:r w:rsidRPr="009F0F6F">
        <w:t>Accessible program delivery: Rehabilitation, education and offence</w:t>
      </w:r>
      <w:r w:rsidRPr="009F0F6F">
        <w:noBreakHyphen/>
        <w:t>specific programs must be delivered in formats people can actually use — visual supports, plain language, sensory</w:t>
      </w:r>
      <w:r w:rsidRPr="009F0F6F">
        <w:noBreakHyphen/>
        <w:t xml:space="preserve">aware environments and pacing </w:t>
      </w:r>
      <w:proofErr w:type="gramStart"/>
      <w:r w:rsidRPr="009F0F6F">
        <w:t>adjustments</w:t>
      </w:r>
      <w:r w:rsidR="00AC1003">
        <w:t>;</w:t>
      </w:r>
      <w:proofErr w:type="gramEnd"/>
    </w:p>
    <w:p w14:paraId="0BC572EA" w14:textId="758D0DE8" w:rsidR="009F0F6F" w:rsidRPr="009F0F6F" w:rsidRDefault="009F0F6F" w:rsidP="00906357">
      <w:pPr>
        <w:numPr>
          <w:ilvl w:val="0"/>
          <w:numId w:val="35"/>
        </w:numPr>
      </w:pPr>
      <w:r w:rsidRPr="009F0F6F">
        <w:t>Supported participation in legal and parole processes: Plain</w:t>
      </w:r>
      <w:r w:rsidRPr="009F0F6F">
        <w:noBreakHyphen/>
        <w:t>language information, adjusted formats, repeat</w:t>
      </w:r>
      <w:r w:rsidRPr="009F0F6F">
        <w:noBreakHyphen/>
        <w:t xml:space="preserve">back checks and trusted supporters should be </w:t>
      </w:r>
      <w:proofErr w:type="gramStart"/>
      <w:r w:rsidRPr="009F0F6F">
        <w:t>standard</w:t>
      </w:r>
      <w:r w:rsidR="00AC1003">
        <w:t>;</w:t>
      </w:r>
      <w:proofErr w:type="gramEnd"/>
    </w:p>
    <w:p w14:paraId="30D63D19" w14:textId="307B2E91" w:rsidR="009F0F6F" w:rsidRPr="009F0F6F" w:rsidRDefault="009F0F6F" w:rsidP="00906357">
      <w:pPr>
        <w:numPr>
          <w:ilvl w:val="0"/>
          <w:numId w:val="35"/>
        </w:numPr>
      </w:pPr>
      <w:r w:rsidRPr="009F0F6F">
        <w:t>Throughcare that does not rely on NDIS timing: Release planning should begin early, include accessible discharge information, medication instructions, transport, and warm handovers to health, housing and community supports</w:t>
      </w:r>
      <w:r w:rsidR="00926F69">
        <w:t>; and</w:t>
      </w:r>
    </w:p>
    <w:p w14:paraId="25F2A381" w14:textId="77777777" w:rsidR="009F0F6F" w:rsidRPr="009F0F6F" w:rsidRDefault="009F0F6F" w:rsidP="00906357">
      <w:pPr>
        <w:numPr>
          <w:ilvl w:val="0"/>
          <w:numId w:val="35"/>
        </w:numPr>
      </w:pPr>
      <w:r w:rsidRPr="009F0F6F">
        <w:t>Data for improvement: Systems should monitor access, participation and compliance to identify barriers and remove them, rather than penalising individuals.</w:t>
      </w:r>
    </w:p>
    <w:p w14:paraId="18898FB6" w14:textId="61BE6E53" w:rsidR="009F0F6F" w:rsidRPr="009F0F6F" w:rsidRDefault="009F0F6F" w:rsidP="009F0F6F">
      <w:r w:rsidRPr="009F0F6F">
        <w:lastRenderedPageBreak/>
        <w:t>A strong TDIP can ensure that disability</w:t>
      </w:r>
      <w:r w:rsidRPr="009F0F6F">
        <w:noBreakHyphen/>
        <w:t>aware, trauma</w:t>
      </w:r>
      <w:r w:rsidRPr="009F0F6F">
        <w:noBreakHyphen/>
        <w:t>informed, inclusive practice becomes core business across Tasmania’s justice system — reducing over</w:t>
      </w:r>
      <w:r w:rsidRPr="009F0F6F">
        <w:noBreakHyphen/>
        <w:t>representation, preventing avoidable escalation and protecting the right to fair and equal treatment under the law.</w:t>
      </w:r>
    </w:p>
    <w:p w14:paraId="6A96220A" w14:textId="4345D707" w:rsidR="00F565BB" w:rsidRDefault="00F565BB" w:rsidP="008315FC">
      <w:pPr>
        <w:pStyle w:val="Heading3"/>
        <w:rPr>
          <w:rFonts w:eastAsia="Aptos"/>
          <w:noProof w:val="0"/>
          <w:lang w:val="en-AU"/>
        </w:rPr>
      </w:pPr>
      <w:bookmarkStart w:id="33" w:name="_Toc226729922"/>
      <w:r w:rsidRPr="00893979">
        <w:rPr>
          <w:rFonts w:eastAsia="Aptos"/>
          <w:noProof w:val="0"/>
          <w:lang w:val="en-AU"/>
        </w:rPr>
        <w:t>Supported Decision Making</w:t>
      </w:r>
      <w:bookmarkEnd w:id="33"/>
    </w:p>
    <w:p w14:paraId="56601205" w14:textId="385B6133" w:rsidR="002E5032" w:rsidRPr="002E5032" w:rsidRDefault="002E5032" w:rsidP="002E5032">
      <w:r w:rsidRPr="002E5032">
        <w:t>The Discussion Paper recognises that people with disability are often not supported to make decisions that affect their lives, and that systems can default to substituted decision</w:t>
      </w:r>
      <w:r w:rsidRPr="002E5032">
        <w:noBreakHyphen/>
        <w:t>making.</w:t>
      </w:r>
      <w:r w:rsidR="00E44A47">
        <w:rPr>
          <w:rStyle w:val="FootnoteReference"/>
        </w:rPr>
        <w:footnoteReference w:id="44"/>
      </w:r>
      <w:r w:rsidRPr="002E5032">
        <w:t xml:space="preserve"> It notes that people need clear information and appropriate communication support to exercise choice and control. These issues affect autonomy, safety and trust across service systems.</w:t>
      </w:r>
      <w:r w:rsidR="00DF136C">
        <w:t xml:space="preserve"> </w:t>
      </w:r>
    </w:p>
    <w:p w14:paraId="3EA039E9" w14:textId="6A027665" w:rsidR="002E5032" w:rsidRPr="002E5032" w:rsidRDefault="002E5032" w:rsidP="002E5032">
      <w:r w:rsidRPr="002E5032">
        <w:t>There are additional, predictable system</w:t>
      </w:r>
      <w:r w:rsidRPr="002E5032">
        <w:noBreakHyphen/>
        <w:t>level harms not captured in the Paper. Many everyday decisions — such as health</w:t>
      </w:r>
      <w:r w:rsidRPr="002E5032">
        <w:noBreakHyphen/>
        <w:t xml:space="preserve">care consent, tenancy processes, education planning, financial decisions, service access or participation in legal processes — require people to understand complex information quickly, often in environments that are rushed, noisy, emotionally charged or overstimulating. People may receive dense documents, rapid verbal explanations or choices framed in technical or bureaucratic language. This disproportionately affects people who experience cognitive fatigue, sensory overload, slower processing speed, communication differences or fluctuating psychosocial disability. Without support, people may agree to things they do not fully understand, decline supports they </w:t>
      </w:r>
      <w:proofErr w:type="gramStart"/>
      <w:r w:rsidRPr="002E5032">
        <w:t>actually need</w:t>
      </w:r>
      <w:proofErr w:type="gramEnd"/>
      <w:r w:rsidRPr="002E5032">
        <w:t xml:space="preserve"> or become overwhelmed and disengage.</w:t>
      </w:r>
    </w:p>
    <w:p w14:paraId="23DA6F4C" w14:textId="433DD9F0" w:rsidR="002E5032" w:rsidRPr="002E5032" w:rsidRDefault="002E5032" w:rsidP="002E5032">
      <w:r w:rsidRPr="002E5032">
        <w:t>Supported decision</w:t>
      </w:r>
      <w:r w:rsidRPr="002E5032">
        <w:noBreakHyphen/>
        <w:t>making is often treated as an “extra” rather than standard practice. Support is frequently offered only when a person discloses disability or explicitly requests assistance, even though many need help to understand options, weigh risks or express preferences in a way that others can interpret accurately. Definitions of “capacity” may be applied inconsistently, and some practitioners continue to equate disability with diminished decision</w:t>
      </w:r>
      <w:r w:rsidRPr="002E5032">
        <w:noBreakHyphen/>
        <w:t>making ability.</w:t>
      </w:r>
      <w:r w:rsidR="001966AA">
        <w:rPr>
          <w:rStyle w:val="FootnoteReference"/>
        </w:rPr>
        <w:footnoteReference w:id="45"/>
      </w:r>
      <w:r w:rsidRPr="002E5032">
        <w:t xml:space="preserve"> These assumptions can lead to decisions being made on a person’s behalf without meaningful involvement, or to reliance on family or informal supporters without structured processes that protect the person’s rights and wishes. When communication is not understood, people may be seen as refusing, consenting or agreeing when this is not the case.</w:t>
      </w:r>
    </w:p>
    <w:p w14:paraId="549FF6BF" w14:textId="7B6CB827" w:rsidR="002E5032" w:rsidRPr="002E5032" w:rsidRDefault="002E5032" w:rsidP="002E5032">
      <w:r w:rsidRPr="002E5032">
        <w:t>To support consistency across government, the TDIP should signal that a whole</w:t>
      </w:r>
      <w:r w:rsidRPr="002E5032">
        <w:noBreakHyphen/>
        <w:t>of</w:t>
      </w:r>
      <w:r w:rsidRPr="002E5032">
        <w:noBreakHyphen/>
        <w:t>government Supported Decision</w:t>
      </w:r>
      <w:r w:rsidRPr="002E5032">
        <w:noBreakHyphen/>
        <w:t>Making Practice Guideline be co</w:t>
      </w:r>
      <w:r w:rsidRPr="002E5032">
        <w:noBreakHyphen/>
        <w:t>de</w:t>
      </w:r>
      <w:r w:rsidR="001F3827">
        <w:t xml:space="preserve">signed </w:t>
      </w:r>
      <w:r w:rsidRPr="002E5032">
        <w:t>with input from people with disability. This Guideline would apply across all defined entities — including customer</w:t>
      </w:r>
      <w:r w:rsidRPr="002E5032">
        <w:noBreakHyphen/>
        <w:t>facing services, education, housing, health care, justice settings, Service Tasmania and legal services — and would provide practical tools for day</w:t>
      </w:r>
      <w:r w:rsidRPr="002E5032">
        <w:noBreakHyphen/>
        <w:t>to</w:t>
      </w:r>
      <w:r w:rsidRPr="002E5032">
        <w:noBreakHyphen/>
        <w:t>day decision support without altering existing legal capacity frameworks.</w:t>
      </w:r>
    </w:p>
    <w:p w14:paraId="1CA3D1C8" w14:textId="77777777" w:rsidR="002E5032" w:rsidRPr="002E5032" w:rsidRDefault="002E5032" w:rsidP="002E5032">
      <w:r w:rsidRPr="002E5032">
        <w:t>A strong TDIP can ensure that supported decision</w:t>
      </w:r>
      <w:r w:rsidRPr="002E5032">
        <w:noBreakHyphen/>
        <w:t xml:space="preserve">making becomes predictable and routine across government systems. When people are supported to understand their options, </w:t>
      </w:r>
      <w:r w:rsidRPr="002E5032">
        <w:lastRenderedPageBreak/>
        <w:t>express their preferences and make decisions in ways that work for them, participation becomes safer, more equal and more sustainable.</w:t>
      </w:r>
    </w:p>
    <w:p w14:paraId="4C46E278" w14:textId="73F2A259" w:rsidR="00F565BB" w:rsidRDefault="00F565BB" w:rsidP="008315FC">
      <w:pPr>
        <w:pStyle w:val="Heading3"/>
        <w:rPr>
          <w:rFonts w:eastAsia="Aptos"/>
          <w:noProof w:val="0"/>
          <w:lang w:val="en-AU"/>
        </w:rPr>
      </w:pPr>
      <w:bookmarkStart w:id="34" w:name="_Toc226729923"/>
      <w:r w:rsidRPr="00893979">
        <w:rPr>
          <w:rFonts w:eastAsia="Aptos"/>
          <w:noProof w:val="0"/>
          <w:lang w:val="en-AU"/>
        </w:rPr>
        <w:t>Transport</w:t>
      </w:r>
      <w:bookmarkEnd w:id="34"/>
    </w:p>
    <w:p w14:paraId="237E8874" w14:textId="77777777" w:rsidR="00EF6E9B" w:rsidRPr="00EF6E9B" w:rsidRDefault="00EF6E9B" w:rsidP="00EF6E9B">
      <w:r w:rsidRPr="00EF6E9B">
        <w:t>Transport plays a vital role in daily life. It enables people to reach work, education, health care, shops and community events. When transport systems are predictable, accessible and easy to use, they support people to participate confidently and independently. The Discussion Paper recognises that transport is essential for inclusion and that many Tasmanians with disability face challenges using public and community transport. It also notes that information and communication are not always accessible.</w:t>
      </w:r>
    </w:p>
    <w:p w14:paraId="484587BB" w14:textId="77777777" w:rsidR="00EF6E9B" w:rsidRPr="00EF6E9B" w:rsidRDefault="00EF6E9B" w:rsidP="00EF6E9B">
      <w:r w:rsidRPr="00EF6E9B">
        <w:t>There are additional, predictable system</w:t>
      </w:r>
      <w:r w:rsidRPr="00EF6E9B">
        <w:noBreakHyphen/>
        <w:t>level barriers not captured in the Paper. Many people cannot use fixed</w:t>
      </w:r>
      <w:r w:rsidRPr="00EF6E9B">
        <w:noBreakHyphen/>
        <w:t>route services without safe footpaths, kerb ramps, lighting, shelters, seating and clear wayfinding at and around stops. In regional and outer</w:t>
      </w:r>
      <w:r w:rsidRPr="00EF6E9B">
        <w:noBreakHyphen/>
        <w:t>suburban areas, infrequent or limited services can make public transport unusable, particularly for people who cannot drive or afford alternatives.</w:t>
      </w:r>
    </w:p>
    <w:p w14:paraId="2E74F69D" w14:textId="77777777" w:rsidR="00EF6E9B" w:rsidRPr="00EF6E9B" w:rsidRDefault="00EF6E9B" w:rsidP="00EF6E9B">
      <w:r w:rsidRPr="00EF6E9B">
        <w:t>Even when buses are technically accessible, everyday practices can create preventable barriers. Boarding supports may only be offered to wheelchair users or people with prams, even though many others benefit from them. People with balance, fatigue or pain</w:t>
      </w:r>
      <w:r w:rsidRPr="00EF6E9B">
        <w:noBreakHyphen/>
        <w:t>related conditions may need time to sit before the vehicle moves. While many people rely on real</w:t>
      </w:r>
      <w:r w:rsidRPr="00EF6E9B">
        <w:noBreakHyphen/>
        <w:t>time digital information, others need accessible non</w:t>
      </w:r>
      <w:r w:rsidRPr="00EF6E9B">
        <w:noBreakHyphen/>
        <w:t>digital channels. Maintaining both ensures people can stay informed regardless of literacy, device access or digital confidence. Retaining cash and low</w:t>
      </w:r>
      <w:r w:rsidRPr="00EF6E9B">
        <w:noBreakHyphen/>
        <w:t>tech payment options is also essential so transport does not become inaccessible for those without electronic payment methods.</w:t>
      </w:r>
    </w:p>
    <w:p w14:paraId="5825AB2B" w14:textId="6ECEE6A7" w:rsidR="00EF6E9B" w:rsidRPr="00EF6E9B" w:rsidRDefault="00EF6E9B" w:rsidP="00EF6E9B">
      <w:r w:rsidRPr="00EF6E9B">
        <w:t>Some people cannot safely use fixed</w:t>
      </w:r>
      <w:r w:rsidRPr="00EF6E9B">
        <w:noBreakHyphen/>
        <w:t>route services and rely on door</w:t>
      </w:r>
      <w:r w:rsidRPr="00EF6E9B">
        <w:noBreakHyphen/>
        <w:t>to</w:t>
      </w:r>
      <w:r w:rsidRPr="00EF6E9B">
        <w:noBreakHyphen/>
        <w:t xml:space="preserve">door transport. These pathways can be difficult to navigate. Older people may need to enter through My Aged Care, while younger people may need to use the Tasmanian </w:t>
      </w:r>
      <w:r w:rsidR="007E4085">
        <w:t>Home and Community Care</w:t>
      </w:r>
      <w:r w:rsidRPr="00EF6E9B">
        <w:t xml:space="preserve"> program.</w:t>
      </w:r>
      <w:r w:rsidR="00C64718">
        <w:rPr>
          <w:rStyle w:val="FootnoteReference"/>
        </w:rPr>
        <w:footnoteReference w:id="46"/>
      </w:r>
      <w:r w:rsidRPr="00EF6E9B">
        <w:t xml:space="preserve"> Many do not know these programs exist, are unsure which one applies to them, or find the per</w:t>
      </w:r>
      <w:r w:rsidRPr="00EF6E9B">
        <w:noBreakHyphen/>
        <w:t xml:space="preserve">trip cost difficult to manage. </w:t>
      </w:r>
      <w:r w:rsidR="001D5C05" w:rsidRPr="001D5C05">
        <w:t>Clear communication in both digital and non</w:t>
      </w:r>
      <w:r w:rsidR="001D5C05" w:rsidRPr="001D5C05">
        <w:rPr>
          <w:rFonts w:ascii="Cambria Math" w:hAnsi="Cambria Math" w:cs="Cambria Math"/>
        </w:rPr>
        <w:t>‑</w:t>
      </w:r>
      <w:r w:rsidR="001D5C05" w:rsidRPr="001D5C05">
        <w:t>digital formats is essential when routes or stops change, so people can understand what to expect and continue using the service confidently.</w:t>
      </w:r>
    </w:p>
    <w:p w14:paraId="38246B0F" w14:textId="77777777" w:rsidR="00EF6E9B" w:rsidRPr="00EF6E9B" w:rsidRDefault="00EF6E9B" w:rsidP="00EF6E9B">
      <w:r w:rsidRPr="00EF6E9B">
        <w:t>Wheelchair</w:t>
      </w:r>
      <w:r w:rsidRPr="00EF6E9B">
        <w:noBreakHyphen/>
        <w:t>accessible taxis and rideshare services play an essential role, particularly for medical appointments, evening travel or when fixed</w:t>
      </w:r>
      <w:r w:rsidRPr="00EF6E9B">
        <w:noBreakHyphen/>
        <w:t>route services are inaccessible. People frequently experience long waits, difficulty securing bookings or inconsistent acceptance of assistance animals. Improving these processes supports safe participation in community life.</w:t>
      </w:r>
    </w:p>
    <w:p w14:paraId="682C0181" w14:textId="30AEE168" w:rsidR="00EF6E9B" w:rsidRPr="00EF6E9B" w:rsidRDefault="00EF6E9B" w:rsidP="00EF6E9B">
      <w:r w:rsidRPr="00EF6E9B">
        <w:t xml:space="preserve">Changes to bus routes, timetables or stop locations can also affect mobility. When stops are removed or moved further apart, some people may have to </w:t>
      </w:r>
      <w:r w:rsidR="001E25DE">
        <w:t>move</w:t>
      </w:r>
      <w:r w:rsidRPr="00EF6E9B">
        <w:t xml:space="preserve"> longer distances</w:t>
      </w:r>
      <w:r w:rsidR="00F61783">
        <w:t>,</w:t>
      </w:r>
      <w:r w:rsidRPr="00EF6E9B">
        <w:t xml:space="preserve"> navigate uneven footpaths</w:t>
      </w:r>
      <w:r w:rsidR="00F61783">
        <w:t xml:space="preserve"> or reassess their </w:t>
      </w:r>
      <w:r w:rsidR="00F23E55">
        <w:t>route</w:t>
      </w:r>
      <w:r w:rsidRPr="00EF6E9B">
        <w:t xml:space="preserve">. These changes can unintentionally reduce independence or disrupt predictable routines, particularly for people who rely on familiarity </w:t>
      </w:r>
      <w:r w:rsidRPr="00EF6E9B">
        <w:lastRenderedPageBreak/>
        <w:t>for safe travel. Clear communication in both digital and non</w:t>
      </w:r>
      <w:r w:rsidRPr="00EF6E9B">
        <w:noBreakHyphen/>
        <w:t xml:space="preserve">digital formats </w:t>
      </w:r>
      <w:r w:rsidR="002B3E4D" w:rsidRPr="00EF6E9B">
        <w:t>help</w:t>
      </w:r>
      <w:r w:rsidRPr="00EF6E9B">
        <w:t xml:space="preserve"> ensure people know what to expect and can continue to use the service confidently.</w:t>
      </w:r>
    </w:p>
    <w:p w14:paraId="7B4290A5" w14:textId="5F7E08B9" w:rsidR="00EF6E9B" w:rsidRPr="00EF6E9B" w:rsidRDefault="00EF6E9B" w:rsidP="00EF6E9B">
      <w:r w:rsidRPr="00EF6E9B">
        <w:t>These issues directly intersect with Tasmania’s obligations under the CRPD, including accessibility (Article</w:t>
      </w:r>
      <w:r w:rsidRPr="00EF6E9B">
        <w:rPr>
          <w:rFonts w:ascii="Times New Roman" w:hAnsi="Times New Roman" w:cs="Times New Roman"/>
        </w:rPr>
        <w:t> </w:t>
      </w:r>
      <w:r w:rsidRPr="00EF6E9B">
        <w:t>9), the right to live independently and be included in the community (Article</w:t>
      </w:r>
      <w:r w:rsidRPr="00EF6E9B">
        <w:rPr>
          <w:rFonts w:ascii="Times New Roman" w:hAnsi="Times New Roman" w:cs="Times New Roman"/>
        </w:rPr>
        <w:t> </w:t>
      </w:r>
      <w:r w:rsidRPr="00EF6E9B">
        <w:t>19), and equal access to public services (Article</w:t>
      </w:r>
      <w:r w:rsidRPr="00EF6E9B">
        <w:rPr>
          <w:rFonts w:ascii="Times New Roman" w:hAnsi="Times New Roman" w:cs="Times New Roman"/>
        </w:rPr>
        <w:t> </w:t>
      </w:r>
      <w:r w:rsidRPr="00EF6E9B">
        <w:t>5).</w:t>
      </w:r>
      <w:r w:rsidR="00CF40C7">
        <w:rPr>
          <w:rStyle w:val="FootnoteReference"/>
        </w:rPr>
        <w:footnoteReference w:id="47"/>
      </w:r>
      <w:r w:rsidRPr="00EF6E9B">
        <w:t xml:space="preserve"> The Principles in section</w:t>
      </w:r>
      <w:r w:rsidRPr="00EF6E9B">
        <w:rPr>
          <w:rFonts w:ascii="Times New Roman" w:hAnsi="Times New Roman" w:cs="Times New Roman"/>
        </w:rPr>
        <w:t> </w:t>
      </w:r>
      <w:r w:rsidRPr="00EF6E9B">
        <w:t>6 of the</w:t>
      </w:r>
      <w:r>
        <w:t xml:space="preserve"> Act</w:t>
      </w:r>
      <w:r w:rsidRPr="00EF6E9B">
        <w:t xml:space="preserve"> require systems to uphold dignity, equality and autonomy, recognise the intersectionality of a person’s circumstances and provide supports that reflect communication, sensory and practical access needs.</w:t>
      </w:r>
      <w:r>
        <w:rPr>
          <w:rStyle w:val="FootnoteReference"/>
        </w:rPr>
        <w:footnoteReference w:id="48"/>
      </w:r>
      <w:r w:rsidRPr="00EF6E9B">
        <w:t xml:space="preserve"> These obligations place a proactive duty on transport systems to anticipate where barriers are likely to arise and design environments, routes and information pathways that minimise effort, reduce risk and support safe, independent travel.</w:t>
      </w:r>
    </w:p>
    <w:p w14:paraId="43B40187" w14:textId="7149192C" w:rsidR="00EF6E9B" w:rsidRPr="00EF6E9B" w:rsidRDefault="00EF6E9B" w:rsidP="00EF6E9B">
      <w:r w:rsidRPr="00EF6E9B">
        <w:t>A proactive approach requires transport systems to identify foreseeable barriers, embed stabilising supports from the outset and ensure people can travel safely without relying on disclosure or self</w:t>
      </w:r>
      <w:r w:rsidRPr="00EF6E9B">
        <w:noBreakHyphen/>
        <w:t>advocacy.</w:t>
      </w:r>
    </w:p>
    <w:p w14:paraId="6BAB6DFC" w14:textId="7BA9472D" w:rsidR="00EF6E9B" w:rsidRPr="00EF6E9B" w:rsidRDefault="00EF6E9B" w:rsidP="00EF6E9B">
      <w:r w:rsidRPr="00EF6E9B">
        <w:t xml:space="preserve">To enable safer, more predictable transport across Tasmania, the </w:t>
      </w:r>
      <w:r w:rsidR="003906DC">
        <w:t>following should be considered</w:t>
      </w:r>
      <w:r w:rsidRPr="00EF6E9B">
        <w:t>:</w:t>
      </w:r>
    </w:p>
    <w:p w14:paraId="118E0087" w14:textId="77777777" w:rsidR="003906DC" w:rsidRDefault="00842257" w:rsidP="00906357">
      <w:pPr>
        <w:numPr>
          <w:ilvl w:val="0"/>
          <w:numId w:val="37"/>
        </w:numPr>
      </w:pPr>
      <w:r w:rsidRPr="00842257">
        <w:t xml:space="preserve">Accessible approaches to transport: Defined entities should work with relevant road and infrastructure authorities to support safe, accessible approaches to transport — including footpaths, kerb ramps, lighting, shelters, seating and wayfinding — so people can move to and from services predictably and </w:t>
      </w:r>
      <w:proofErr w:type="gramStart"/>
      <w:r w:rsidRPr="00842257">
        <w:t>safely</w:t>
      </w:r>
      <w:r w:rsidR="003906DC">
        <w:t>;</w:t>
      </w:r>
      <w:proofErr w:type="gramEnd"/>
    </w:p>
    <w:p w14:paraId="3070A21A" w14:textId="6FF59118" w:rsidR="00842257" w:rsidRDefault="00BD6E42" w:rsidP="00906357">
      <w:pPr>
        <w:numPr>
          <w:ilvl w:val="0"/>
          <w:numId w:val="37"/>
        </w:numPr>
      </w:pPr>
      <w:r>
        <w:t xml:space="preserve">Extending the definition of defined entities within the Act to Local </w:t>
      </w:r>
      <w:r w:rsidR="0032483B">
        <w:t>Government</w:t>
      </w:r>
      <w:r w:rsidR="00815FB3">
        <w:t xml:space="preserve"> to ensure infrastructure that falls within council responsibilities can be appropriately considered, monitored and updated through the DAIP</w:t>
      </w:r>
      <w:r w:rsidR="002068E7">
        <w:t xml:space="preserve"> </w:t>
      </w:r>
      <w:proofErr w:type="gramStart"/>
      <w:r w:rsidR="002068E7">
        <w:t>mechanism;</w:t>
      </w:r>
      <w:proofErr w:type="gramEnd"/>
      <w:r w:rsidR="005D48FE">
        <w:t xml:space="preserve"> </w:t>
      </w:r>
    </w:p>
    <w:p w14:paraId="479B4789" w14:textId="1053859D" w:rsidR="001A67B9" w:rsidRDefault="001A67B9" w:rsidP="00906357">
      <w:pPr>
        <w:numPr>
          <w:ilvl w:val="0"/>
          <w:numId w:val="37"/>
        </w:numPr>
      </w:pPr>
      <w:r>
        <w:t xml:space="preserve">Build accessibility requirements into tendered contracts, for example to external ferry service </w:t>
      </w:r>
      <w:proofErr w:type="gramStart"/>
      <w:r>
        <w:t>providers;</w:t>
      </w:r>
      <w:proofErr w:type="gramEnd"/>
    </w:p>
    <w:p w14:paraId="56608B31" w14:textId="2850EE6A" w:rsidR="003D6CDB" w:rsidRPr="003D6CDB" w:rsidRDefault="003D6CDB" w:rsidP="00906357">
      <w:pPr>
        <w:pStyle w:val="ListParagraph"/>
        <w:numPr>
          <w:ilvl w:val="0"/>
          <w:numId w:val="37"/>
        </w:numPr>
      </w:pPr>
      <w:r w:rsidRPr="003D6CDB">
        <w:t xml:space="preserve">Reliable boarding and safe settling: Transport entities should ensure predictable boarding practices, including activating manual ramps whenever needed, offering boarding assistance proactively, and allowing people time to sit safely before the vehicle </w:t>
      </w:r>
      <w:proofErr w:type="gramStart"/>
      <w:r w:rsidRPr="003D6CDB">
        <w:t>moves</w:t>
      </w:r>
      <w:r w:rsidR="00A56763">
        <w:t>;</w:t>
      </w:r>
      <w:proofErr w:type="gramEnd"/>
    </w:p>
    <w:p w14:paraId="633F4AF2" w14:textId="0EC3A597" w:rsidR="00EF6E9B" w:rsidRPr="00EF6E9B" w:rsidRDefault="00EF6E9B" w:rsidP="00906357">
      <w:pPr>
        <w:numPr>
          <w:ilvl w:val="0"/>
          <w:numId w:val="37"/>
        </w:numPr>
      </w:pPr>
      <w:r w:rsidRPr="00EF6E9B">
        <w:t>Disability</w:t>
      </w:r>
      <w:r w:rsidRPr="00EF6E9B">
        <w:noBreakHyphen/>
        <w:t xml:space="preserve">aware customer service: Clear, paced communication and supportive assistance that reflects diverse access </w:t>
      </w:r>
      <w:proofErr w:type="gramStart"/>
      <w:r w:rsidRPr="00EF6E9B">
        <w:t>needs</w:t>
      </w:r>
      <w:r w:rsidR="001A67B9">
        <w:t>;</w:t>
      </w:r>
      <w:proofErr w:type="gramEnd"/>
    </w:p>
    <w:p w14:paraId="0E2B243F" w14:textId="5B7B0107" w:rsidR="00EF6E9B" w:rsidRPr="00EF6E9B" w:rsidRDefault="00EF6E9B" w:rsidP="00906357">
      <w:pPr>
        <w:numPr>
          <w:ilvl w:val="0"/>
          <w:numId w:val="37"/>
        </w:numPr>
      </w:pPr>
      <w:r w:rsidRPr="00EF6E9B">
        <w:t>Accessible information at every stage: Timetables, delays and diversions available in multiple formats, with both audible and visual announcements, and non</w:t>
      </w:r>
      <w:r w:rsidRPr="00EF6E9B">
        <w:noBreakHyphen/>
        <w:t>digital channels alongside real</w:t>
      </w:r>
      <w:r w:rsidRPr="00EF6E9B">
        <w:noBreakHyphen/>
        <w:t xml:space="preserve">time </w:t>
      </w:r>
      <w:proofErr w:type="gramStart"/>
      <w:r w:rsidRPr="00EF6E9B">
        <w:t>apps</w:t>
      </w:r>
      <w:r w:rsidR="001A67B9">
        <w:t>;</w:t>
      </w:r>
      <w:proofErr w:type="gramEnd"/>
    </w:p>
    <w:p w14:paraId="25D92A01" w14:textId="6546051D" w:rsidR="00406D92" w:rsidRPr="00406D92" w:rsidRDefault="00406D92" w:rsidP="00906357">
      <w:pPr>
        <w:pStyle w:val="ListParagraph"/>
        <w:numPr>
          <w:ilvl w:val="0"/>
          <w:numId w:val="37"/>
        </w:numPr>
      </w:pPr>
      <w:r w:rsidRPr="00406D92">
        <w:t xml:space="preserve">Accessibility impact considerations for network changes: Before changing routes, stops or service patterns, transport entities should assess the likely accessibility impacts — including walking distances, predictability, cognitive accessibility and </w:t>
      </w:r>
      <w:r w:rsidRPr="00406D92">
        <w:lastRenderedPageBreak/>
        <w:t xml:space="preserve">communication needs — and consult with people with disability to prevent foreseeable </w:t>
      </w:r>
      <w:proofErr w:type="gramStart"/>
      <w:r w:rsidRPr="00406D92">
        <w:t>barriers</w:t>
      </w:r>
      <w:r w:rsidR="001A67B9">
        <w:t>;</w:t>
      </w:r>
      <w:proofErr w:type="gramEnd"/>
    </w:p>
    <w:p w14:paraId="5312951E" w14:textId="72A73B0C" w:rsidR="00EF6E9B" w:rsidRPr="00EF6E9B" w:rsidRDefault="00EF6E9B" w:rsidP="00906357">
      <w:pPr>
        <w:numPr>
          <w:ilvl w:val="0"/>
          <w:numId w:val="37"/>
        </w:numPr>
      </w:pPr>
      <w:r w:rsidRPr="00EF6E9B">
        <w:t>Door</w:t>
      </w:r>
      <w:r w:rsidRPr="00EF6E9B">
        <w:noBreakHyphen/>
        <w:t>to</w:t>
      </w:r>
      <w:r w:rsidRPr="00EF6E9B">
        <w:noBreakHyphen/>
        <w:t>door supports: Access to community or demand</w:t>
      </w:r>
      <w:r w:rsidRPr="00EF6E9B">
        <w:noBreakHyphen/>
        <w:t>responsive transport that does not depend on NDIS</w:t>
      </w:r>
      <w:r w:rsidR="00406D92">
        <w:t xml:space="preserve"> or My</w:t>
      </w:r>
      <w:r w:rsidR="00684C03">
        <w:t xml:space="preserve"> </w:t>
      </w:r>
      <w:r w:rsidR="00406D92">
        <w:t>Aged</w:t>
      </w:r>
      <w:r w:rsidR="00684C03">
        <w:t xml:space="preserve"> </w:t>
      </w:r>
      <w:r w:rsidR="00406D92">
        <w:t>Care</w:t>
      </w:r>
      <w:r w:rsidRPr="00EF6E9B">
        <w:t xml:space="preserve"> </w:t>
      </w:r>
      <w:proofErr w:type="gramStart"/>
      <w:r w:rsidRPr="00EF6E9B">
        <w:t>eligibility</w:t>
      </w:r>
      <w:r w:rsidR="001A67B9">
        <w:t>;</w:t>
      </w:r>
      <w:proofErr w:type="gramEnd"/>
    </w:p>
    <w:p w14:paraId="4D915D50" w14:textId="20F4C884" w:rsidR="00EF6E9B" w:rsidRPr="00EF6E9B" w:rsidRDefault="00EF6E9B" w:rsidP="00906357">
      <w:pPr>
        <w:numPr>
          <w:ilvl w:val="0"/>
          <w:numId w:val="37"/>
        </w:numPr>
      </w:pPr>
      <w:r w:rsidRPr="00EF6E9B">
        <w:t>Mode</w:t>
      </w:r>
      <w:r w:rsidRPr="00EF6E9B">
        <w:noBreakHyphen/>
        <w:t>to</w:t>
      </w:r>
      <w:r w:rsidRPr="00EF6E9B">
        <w:noBreakHyphen/>
        <w:t xml:space="preserve">mode continuity: Accessible assistance and information at interchanges and </w:t>
      </w:r>
      <w:proofErr w:type="gramStart"/>
      <w:r w:rsidRPr="00EF6E9B">
        <w:t>terminals</w:t>
      </w:r>
      <w:r w:rsidR="001A67B9">
        <w:t>;</w:t>
      </w:r>
      <w:proofErr w:type="gramEnd"/>
    </w:p>
    <w:p w14:paraId="5CB5ACCA" w14:textId="193896CC" w:rsidR="00EF6E9B" w:rsidRPr="00EF6E9B" w:rsidRDefault="00EF6E9B" w:rsidP="00906357">
      <w:pPr>
        <w:numPr>
          <w:ilvl w:val="0"/>
          <w:numId w:val="37"/>
        </w:numPr>
      </w:pPr>
      <w:r w:rsidRPr="00EF6E9B">
        <w:t>Regional and evening safety: Lighting, predictable layouts and accessible help points to support safe travel in regional or night</w:t>
      </w:r>
      <w:r w:rsidRPr="00EF6E9B">
        <w:noBreakHyphen/>
        <w:t xml:space="preserve">time </w:t>
      </w:r>
      <w:proofErr w:type="gramStart"/>
      <w:r w:rsidRPr="00EF6E9B">
        <w:t>settings</w:t>
      </w:r>
      <w:r w:rsidR="001A67B9">
        <w:t>;</w:t>
      </w:r>
      <w:proofErr w:type="gramEnd"/>
    </w:p>
    <w:p w14:paraId="40B29C59" w14:textId="18F04E34" w:rsidR="00EF6E9B" w:rsidRPr="00EF6E9B" w:rsidRDefault="00EF6E9B" w:rsidP="00906357">
      <w:pPr>
        <w:numPr>
          <w:ilvl w:val="0"/>
          <w:numId w:val="37"/>
        </w:numPr>
      </w:pPr>
      <w:r w:rsidRPr="00EF6E9B">
        <w:t>Accessible help and complaint pathways: Multiple channels, including supported or phone</w:t>
      </w:r>
      <w:r w:rsidRPr="00EF6E9B">
        <w:noBreakHyphen/>
        <w:t>based options, for seeking help or raising concerns</w:t>
      </w:r>
      <w:r w:rsidR="001A67B9">
        <w:t>; and</w:t>
      </w:r>
    </w:p>
    <w:p w14:paraId="1F24C971" w14:textId="77777777" w:rsidR="00EF6E9B" w:rsidRPr="00EF6E9B" w:rsidRDefault="00EF6E9B" w:rsidP="00906357">
      <w:pPr>
        <w:numPr>
          <w:ilvl w:val="0"/>
          <w:numId w:val="37"/>
        </w:numPr>
      </w:pPr>
      <w:r w:rsidRPr="00EF6E9B">
        <w:t>Data for improvement: Monitoring of boarding issues, ramp usage, inaccessible stops, disruptions and assistance</w:t>
      </w:r>
      <w:r w:rsidRPr="00EF6E9B">
        <w:noBreakHyphen/>
        <w:t>animal refusals to inform system</w:t>
      </w:r>
      <w:r w:rsidRPr="00EF6E9B">
        <w:noBreakHyphen/>
        <w:t>level improvements.</w:t>
      </w:r>
    </w:p>
    <w:p w14:paraId="6150B5FC" w14:textId="77777777" w:rsidR="00EF6E9B" w:rsidRPr="00EF6E9B" w:rsidRDefault="00EF6E9B" w:rsidP="00EF6E9B">
      <w:r w:rsidRPr="00EF6E9B">
        <w:t>Transport systems are at their best when they enable people to participate independently, safely and with confidence. Aligning these expectations with the Housing and Inclusive Communities theme supports a future where people can move through Tasmania predictably and with a sense of belonging.</w:t>
      </w:r>
    </w:p>
    <w:p w14:paraId="7B8538BD" w14:textId="367E8494" w:rsidR="00D17784" w:rsidRDefault="00D17784" w:rsidP="008315FC">
      <w:pPr>
        <w:pStyle w:val="Heading2"/>
        <w:rPr>
          <w:noProof w:val="0"/>
          <w:lang w:val="en-AU"/>
        </w:rPr>
      </w:pPr>
      <w:bookmarkStart w:id="35" w:name="_Toc226729924"/>
      <w:r w:rsidRPr="00893979">
        <w:rPr>
          <w:noProof w:val="0"/>
          <w:lang w:val="en-AU"/>
        </w:rPr>
        <w:t xml:space="preserve">Theme 1 </w:t>
      </w:r>
      <w:r w:rsidR="008C7FEC" w:rsidRPr="00893979">
        <w:rPr>
          <w:noProof w:val="0"/>
          <w:lang w:val="en-AU"/>
        </w:rPr>
        <w:t>–</w:t>
      </w:r>
      <w:r w:rsidRPr="00893979">
        <w:rPr>
          <w:noProof w:val="0"/>
          <w:lang w:val="en-AU"/>
        </w:rPr>
        <w:t xml:space="preserve"> </w:t>
      </w:r>
      <w:bookmarkEnd w:id="17"/>
      <w:bookmarkEnd w:id="18"/>
      <w:r w:rsidR="008C7FEC" w:rsidRPr="00893979">
        <w:rPr>
          <w:noProof w:val="0"/>
          <w:lang w:val="en-AU"/>
        </w:rPr>
        <w:t>Governance and system coordination</w:t>
      </w:r>
      <w:bookmarkEnd w:id="35"/>
    </w:p>
    <w:p w14:paraId="6F4DAD80" w14:textId="77777777" w:rsidR="00A21DD3" w:rsidRPr="00FF474D" w:rsidRDefault="00A21DD3" w:rsidP="00A21DD3">
      <w:pPr>
        <w:pStyle w:val="Heading3"/>
      </w:pPr>
      <w:bookmarkStart w:id="36" w:name="_Toc226729925"/>
      <w:bookmarkStart w:id="37" w:name="_Toc214004212"/>
      <w:bookmarkStart w:id="38" w:name="_Toc214267552"/>
      <w:r w:rsidRPr="00FF474D">
        <w:t xml:space="preserve">A </w:t>
      </w:r>
      <w:r>
        <w:t>U</w:t>
      </w:r>
      <w:r w:rsidRPr="00FF474D">
        <w:t xml:space="preserve">niversal </w:t>
      </w:r>
      <w:r>
        <w:t>D</w:t>
      </w:r>
      <w:r w:rsidRPr="00FF474D">
        <w:t xml:space="preserve">efinition of </w:t>
      </w:r>
      <w:r>
        <w:t>D</w:t>
      </w:r>
      <w:r w:rsidRPr="00FF474D">
        <w:t>isability</w:t>
      </w:r>
      <w:bookmarkEnd w:id="36"/>
    </w:p>
    <w:p w14:paraId="7B75FA1B" w14:textId="66D22DC8" w:rsidR="0021025E" w:rsidRPr="0021025E" w:rsidRDefault="0021025E" w:rsidP="0021025E">
      <w:r w:rsidRPr="0021025E">
        <w:t>The TDIP would benefit from including a universal, whole</w:t>
      </w:r>
      <w:r w:rsidRPr="0021025E">
        <w:noBreakHyphen/>
        <w:t>of</w:t>
      </w:r>
      <w:r w:rsidRPr="0021025E">
        <w:noBreakHyphen/>
        <w:t>government definition of disability. A shared, coherent definition strengthens consistency across DIAPs, data collection, planning, reporting and communication, and provides a common foundation for policy development and service design. It reduces ambiguity for defined entities preparing their DIAPs and helps ensure disability inclusion work is grounded in the same conceptual understanding across government systems.</w:t>
      </w:r>
    </w:p>
    <w:p w14:paraId="7808E14E" w14:textId="78447373" w:rsidR="0021025E" w:rsidRPr="0021025E" w:rsidRDefault="0021025E" w:rsidP="0021025E">
      <w:r w:rsidRPr="0021025E">
        <w:t>A clear definition is also consistent with Tasmania’s obligations under the CRPD, particularly Articles</w:t>
      </w:r>
      <w:r w:rsidRPr="0021025E">
        <w:rPr>
          <w:rFonts w:ascii="Times New Roman" w:hAnsi="Times New Roman" w:cs="Times New Roman"/>
        </w:rPr>
        <w:t> </w:t>
      </w:r>
      <w:r w:rsidRPr="0021025E">
        <w:t>1 and 3, which emphasise dignity, autonomy, participation, non</w:t>
      </w:r>
      <w:r w:rsidRPr="0021025E">
        <w:noBreakHyphen/>
        <w:t>discrimination, respect for difference and acceptance of disability as part of human diversity.</w:t>
      </w:r>
      <w:r w:rsidR="002E5143">
        <w:rPr>
          <w:rStyle w:val="FootnoteReference"/>
        </w:rPr>
        <w:footnoteReference w:id="49"/>
      </w:r>
      <w:r w:rsidRPr="0021025E">
        <w:t xml:space="preserve"> The Principles in section</w:t>
      </w:r>
      <w:r w:rsidRPr="0021025E">
        <w:rPr>
          <w:rFonts w:ascii="Times New Roman" w:hAnsi="Times New Roman" w:cs="Times New Roman"/>
        </w:rPr>
        <w:t> </w:t>
      </w:r>
      <w:r w:rsidRPr="0021025E">
        <w:t>6 of the</w:t>
      </w:r>
      <w:r w:rsidR="004C1D52">
        <w:t xml:space="preserve"> Act</w:t>
      </w:r>
      <w:r w:rsidRPr="0021025E">
        <w:t xml:space="preserve"> recognise that people with disability are whole people with intersecting identities and require practical, targeted services that uphold dignity and autonomy.</w:t>
      </w:r>
      <w:r w:rsidR="0019556A">
        <w:rPr>
          <w:rStyle w:val="FootnoteReference"/>
        </w:rPr>
        <w:footnoteReference w:id="50"/>
      </w:r>
      <w:r w:rsidRPr="0021025E">
        <w:t xml:space="preserve"> A consistent definition supports these obligations by ensuring that disability inclusion efforts are proactive, predictable and aligned across government, rather than dependent on individual interpretation or local practice.</w:t>
      </w:r>
    </w:p>
    <w:p w14:paraId="07B86526" w14:textId="4BB9B8DE" w:rsidR="0021025E" w:rsidRPr="0021025E" w:rsidRDefault="007B7AA8" w:rsidP="0021025E">
      <w:r>
        <w:t>The Act provides for a definition of disability Tasmanians will be familiar with and which will be used within DIAP regulation by the Commissioner’s office</w:t>
      </w:r>
      <w:r w:rsidR="0021025E" w:rsidRPr="0021025E">
        <w:t xml:space="preserve">. </w:t>
      </w:r>
    </w:p>
    <w:p w14:paraId="0ADA508C" w14:textId="77777777" w:rsidR="00A21DD3" w:rsidRPr="00FF474D" w:rsidRDefault="00A21DD3" w:rsidP="00A21DD3">
      <w:pPr>
        <w:pStyle w:val="Heading3"/>
      </w:pPr>
      <w:bookmarkStart w:id="39" w:name="_Toc226729926"/>
      <w:r w:rsidRPr="00FF474D">
        <w:lastRenderedPageBreak/>
        <w:t xml:space="preserve">Effective </w:t>
      </w:r>
      <w:r>
        <w:t>U</w:t>
      </w:r>
      <w:r w:rsidRPr="00FF474D">
        <w:t xml:space="preserve">se of </w:t>
      </w:r>
      <w:r>
        <w:t>D</w:t>
      </w:r>
      <w:r w:rsidRPr="00FF474D">
        <w:t>ata</w:t>
      </w:r>
      <w:bookmarkEnd w:id="39"/>
    </w:p>
    <w:p w14:paraId="2000987B" w14:textId="43CC52CC" w:rsidR="00ED7E32" w:rsidRPr="00ED7E32" w:rsidRDefault="00ED7E32" w:rsidP="00ED7E32">
      <w:r w:rsidRPr="00ED7E32">
        <w:t xml:space="preserve">The TDIP should encourage defined entities to make thoughtful, proactive use of the information and data they already hold—within the limits of the </w:t>
      </w:r>
      <w:r w:rsidRPr="00ED7E32">
        <w:rPr>
          <w:i/>
          <w:iCs/>
        </w:rPr>
        <w:t>Personal Information Protection Act</w:t>
      </w:r>
      <w:r w:rsidR="002B5E56">
        <w:rPr>
          <w:i/>
          <w:iCs/>
        </w:rPr>
        <w:t xml:space="preserve"> 2004</w:t>
      </w:r>
      <w:r w:rsidR="00C16F78" w:rsidRPr="009A7DDE">
        <w:rPr>
          <w:rStyle w:val="FootnoteReference"/>
        </w:rPr>
        <w:footnoteReference w:id="51"/>
      </w:r>
      <w:r w:rsidR="00C16F78">
        <w:rPr>
          <w:i/>
          <w:iCs/>
        </w:rPr>
        <w:t xml:space="preserve"> </w:t>
      </w:r>
      <w:r w:rsidRPr="00ED7E32">
        <w:t>—</w:t>
      </w:r>
      <w:r w:rsidR="00C16F78">
        <w:t xml:space="preserve"> </w:t>
      </w:r>
      <w:r w:rsidRPr="00ED7E32">
        <w:t>to understand how people with disability interact with their services, programs and policies. Using existing data helps identify where barriers arise, highlight predictable points of exclusion and shape system</w:t>
      </w:r>
      <w:r w:rsidRPr="00ED7E32">
        <w:noBreakHyphen/>
        <w:t>level priorities without requiring people to repeatedly share personal stories in ways that may not feel safe or relevant. Drawing on information already collected also signals that people’s interactions with government matter and that their experiences are recognised and valued.</w:t>
      </w:r>
    </w:p>
    <w:p w14:paraId="51E6598F" w14:textId="184751A0" w:rsidR="00ED7E32" w:rsidRPr="00ED7E32" w:rsidRDefault="00ED7E32" w:rsidP="00ED7E32">
      <w:r w:rsidRPr="00ED7E32">
        <w:t>More intentional use of evidence supports Tasmania’s obligations under the CRPD, including accessibility (Article</w:t>
      </w:r>
      <w:r w:rsidRPr="00ED7E32">
        <w:rPr>
          <w:rFonts w:ascii="Times New Roman" w:hAnsi="Times New Roman" w:cs="Times New Roman"/>
        </w:rPr>
        <w:t> </w:t>
      </w:r>
      <w:r w:rsidRPr="00ED7E32">
        <w:t>9), equality and non</w:t>
      </w:r>
      <w:r w:rsidRPr="00ED7E32">
        <w:noBreakHyphen/>
        <w:t>discrimination (Article</w:t>
      </w:r>
      <w:r w:rsidRPr="00ED7E32">
        <w:rPr>
          <w:rFonts w:ascii="Times New Roman" w:hAnsi="Times New Roman" w:cs="Times New Roman"/>
        </w:rPr>
        <w:t> </w:t>
      </w:r>
      <w:r w:rsidRPr="00ED7E32">
        <w:t>5) and participation in public life (Article</w:t>
      </w:r>
      <w:r w:rsidRPr="00ED7E32">
        <w:rPr>
          <w:rFonts w:ascii="Times New Roman" w:hAnsi="Times New Roman" w:cs="Times New Roman"/>
        </w:rPr>
        <w:t> </w:t>
      </w:r>
      <w:r w:rsidRPr="00ED7E32">
        <w:t>29).</w:t>
      </w:r>
      <w:r w:rsidR="000E3566">
        <w:rPr>
          <w:rStyle w:val="FootnoteReference"/>
        </w:rPr>
        <w:footnoteReference w:id="52"/>
      </w:r>
      <w:r w:rsidR="000E3566" w:rsidRPr="0021025E">
        <w:t xml:space="preserve"> </w:t>
      </w:r>
      <w:r w:rsidRPr="00ED7E32">
        <w:t>The Principles in section</w:t>
      </w:r>
      <w:r w:rsidRPr="00ED7E32">
        <w:rPr>
          <w:rFonts w:ascii="Times New Roman" w:hAnsi="Times New Roman" w:cs="Times New Roman"/>
        </w:rPr>
        <w:t> </w:t>
      </w:r>
      <w:r w:rsidRPr="00ED7E32">
        <w:t>6 of the</w:t>
      </w:r>
      <w:r w:rsidR="00B16E76">
        <w:t xml:space="preserve"> Act</w:t>
      </w:r>
      <w:r w:rsidRPr="00ED7E32">
        <w:t xml:space="preserve"> require systems to provide practical, effective and targeted services that respond to people’s actual experiences.</w:t>
      </w:r>
      <w:r w:rsidR="009670A8">
        <w:rPr>
          <w:rStyle w:val="FootnoteReference"/>
        </w:rPr>
        <w:footnoteReference w:id="53"/>
      </w:r>
      <w:r w:rsidRPr="00ED7E32">
        <w:t xml:space="preserve"> Proactive use of data enables entities to anticipate barriers before they escalate, identify patterns that indicate unmet need, and adjust system design rather than relying on individuals to correct failures themselves.</w:t>
      </w:r>
    </w:p>
    <w:p w14:paraId="0D06A99B" w14:textId="77777777" w:rsidR="00ED7E32" w:rsidRPr="00ED7E32" w:rsidRDefault="00ED7E32" w:rsidP="00ED7E32">
      <w:r w:rsidRPr="00ED7E32">
        <w:t>Data use must also be trauma</w:t>
      </w:r>
      <w:r w:rsidRPr="00ED7E32">
        <w:noBreakHyphen/>
        <w:t>informed. Many people hesitate to disclose disability or access needs because of prior negative experiences, stigma or fear of consequences. A safe, low</w:t>
      </w:r>
      <w:r w:rsidRPr="00ED7E32">
        <w:noBreakHyphen/>
        <w:t>effort approach involves analysing information that entities already hold, minimising the need for repeated disclosure and reducing administrative burden. It also involves reviewing data collection practices for unintended consequences—for example, recruitment questions that inadvertently focus applicants on perceived employability rather than adjustment needs.</w:t>
      </w:r>
    </w:p>
    <w:p w14:paraId="53A54CF0" w14:textId="77777777" w:rsidR="00ED7E32" w:rsidRPr="00ED7E32" w:rsidRDefault="00ED7E32" w:rsidP="00ED7E32">
      <w:r w:rsidRPr="00ED7E32">
        <w:t>When used thoughtfully, existing data enables government to design systems that are predictable, inclusive and aligned with people’s everyday realities, strengthening belonging and reducing the effort required to navigate services.</w:t>
      </w:r>
    </w:p>
    <w:p w14:paraId="4DE768C8" w14:textId="260177BC" w:rsidR="00D17784" w:rsidRDefault="00D17784" w:rsidP="008315FC">
      <w:pPr>
        <w:pStyle w:val="Heading2"/>
        <w:rPr>
          <w:noProof w:val="0"/>
          <w:lang w:val="en-AU"/>
        </w:rPr>
      </w:pPr>
      <w:bookmarkStart w:id="40" w:name="_Toc214004213"/>
      <w:bookmarkStart w:id="41" w:name="_Toc214267553"/>
      <w:bookmarkStart w:id="42" w:name="_Toc226729927"/>
      <w:bookmarkEnd w:id="37"/>
      <w:bookmarkEnd w:id="38"/>
      <w:r w:rsidRPr="00893979">
        <w:rPr>
          <w:noProof w:val="0"/>
          <w:lang w:val="en-AU"/>
        </w:rPr>
        <w:t xml:space="preserve">Theme 4 </w:t>
      </w:r>
      <w:r w:rsidR="00B432BF">
        <w:rPr>
          <w:noProof w:val="0"/>
          <w:lang w:val="en-AU"/>
        </w:rPr>
        <w:t>–</w:t>
      </w:r>
      <w:r w:rsidRPr="00893979">
        <w:rPr>
          <w:noProof w:val="0"/>
          <w:lang w:val="en-AU"/>
        </w:rPr>
        <w:t xml:space="preserve"> Safeguarding</w:t>
      </w:r>
      <w:bookmarkEnd w:id="40"/>
      <w:bookmarkEnd w:id="41"/>
      <w:bookmarkEnd w:id="42"/>
    </w:p>
    <w:p w14:paraId="34C5F73F" w14:textId="77777777" w:rsidR="0058787F" w:rsidRPr="0058787F" w:rsidRDefault="0058787F" w:rsidP="0058787F">
      <w:r w:rsidRPr="0058787F">
        <w:t>People with disability experience elevated risk when physical, social and attitudinal barriers prevent participation, when communication is inaccessible, when services rely on rapid verbal exchanges or assumptions of comprehension, and when environments are chaotic or sensory</w:t>
      </w:r>
      <w:r w:rsidRPr="0058787F">
        <w:noBreakHyphen/>
        <w:t>intense. Safeguarding begins long before a concern is raised. It starts by removing these barriers so people can use services safely and with dignity. A preventative safeguarding approach requires trauma</w:t>
      </w:r>
      <w:r w:rsidRPr="0058787F">
        <w:noBreakHyphen/>
        <w:t>aware practice across all defined entities, so that distress, communication differences or sensory overload are not misinterpreted as non</w:t>
      </w:r>
      <w:r w:rsidRPr="0058787F">
        <w:noBreakHyphen/>
        <w:t>compliance, aggression or risk. Many people carry histories of institutionalisation, child safety involvement, coercive interventions or distressing encounters with government systems. Trauma</w:t>
      </w:r>
      <w:r w:rsidRPr="0058787F">
        <w:noBreakHyphen/>
        <w:t xml:space="preserve">aware practice recognises how these histories shape a person’s sense of </w:t>
      </w:r>
      <w:r w:rsidRPr="0058787F">
        <w:lastRenderedPageBreak/>
        <w:t>safety and ensures that engagement is paced, respectful and responsive to sensory and emotional needs.</w:t>
      </w:r>
    </w:p>
    <w:p w14:paraId="1FBCF11E" w14:textId="77777777" w:rsidR="0058787F" w:rsidRPr="0058787F" w:rsidRDefault="0058787F" w:rsidP="0058787F">
      <w:r w:rsidRPr="0058787F">
        <w:t>People with disability frequently raise concerns about unclear reporting pathways, long delays, digital</w:t>
      </w:r>
      <w:r w:rsidRPr="0058787F">
        <w:noBreakHyphen/>
        <w:t>only complaint systems and difficulty navigating between agencies when a concern touches multiple systems. Safeguarding requires accessible, predictable complaint pathways available in multiple formats — phone, in</w:t>
      </w:r>
      <w:r w:rsidRPr="0058787F">
        <w:noBreakHyphen/>
        <w:t>person, written, supported or assisted complaint</w:t>
      </w:r>
      <w:r w:rsidRPr="0058787F">
        <w:noBreakHyphen/>
        <w:t>making — that do not rely on high literacy or digital access. Independent advocacy must be easy to access and able to support people to understand options, raise concerns and navigate complex systems. Warm, coordinated referral pathways are essential so that people are not bounced between agencies or required to rebuild their case each time. When concerns span systems, agencies should coordinate responses rather than redirect the person elsewhere.</w:t>
      </w:r>
    </w:p>
    <w:p w14:paraId="3803A0EA" w14:textId="0720152D" w:rsidR="0058787F" w:rsidRPr="0058787F" w:rsidRDefault="00730AD0" w:rsidP="0058787F">
      <w:r>
        <w:t>Often</w:t>
      </w:r>
      <w:r w:rsidR="009F66F8">
        <w:t xml:space="preserve"> safeguarding is confused with systems safety. When this happens, </w:t>
      </w:r>
      <w:r w:rsidR="00B06751">
        <w:t xml:space="preserve">a </w:t>
      </w:r>
      <w:r w:rsidR="00764E47">
        <w:t>person’s</w:t>
      </w:r>
      <w:r w:rsidR="00B06751">
        <w:t xml:space="preserve"> dignity of risk and abi</w:t>
      </w:r>
      <w:r w:rsidR="00B278C2">
        <w:t xml:space="preserve">lity to live life with some spontaneity is lost. </w:t>
      </w:r>
      <w:r w:rsidR="00087A32">
        <w:t xml:space="preserve"> A more helpful framing is to think of a person’s quality of life within a system. </w:t>
      </w:r>
      <w:r w:rsidR="0073228A">
        <w:t>Q</w:t>
      </w:r>
      <w:r w:rsidR="00087A32">
        <w:t>uality of life</w:t>
      </w:r>
      <w:r w:rsidR="00607C75">
        <w:t xml:space="preserve"> as a concept can</w:t>
      </w:r>
      <w:r w:rsidR="00087A32">
        <w:t xml:space="preserve"> apply equally to service settings, employment settings and</w:t>
      </w:r>
      <w:r w:rsidR="0073228A">
        <w:t xml:space="preserve"> are easily measured.</w:t>
      </w:r>
      <w:r w:rsidR="00FD5E69">
        <w:t xml:space="preserve"> </w:t>
      </w:r>
    </w:p>
    <w:p w14:paraId="34D1ACD4" w14:textId="77777777" w:rsidR="00284EB5" w:rsidRDefault="0058787F" w:rsidP="0058787F">
      <w:r w:rsidRPr="0058787F">
        <w:t xml:space="preserve">To prevent these harms, the TDIP should set expectations that safeguarding is core business for all defined entities and is embedded into every stage of service design and delivery. Safeguarding must include: </w:t>
      </w:r>
    </w:p>
    <w:p w14:paraId="31146502" w14:textId="77777777" w:rsidR="00284EB5" w:rsidRDefault="0058787F" w:rsidP="00AA71E5">
      <w:pPr>
        <w:pStyle w:val="ListParagraph"/>
      </w:pPr>
      <w:r w:rsidRPr="0058787F">
        <w:t xml:space="preserve">removing barriers to participation; accessible communication in multiple </w:t>
      </w:r>
      <w:proofErr w:type="gramStart"/>
      <w:r w:rsidRPr="0058787F">
        <w:t>formats;</w:t>
      </w:r>
      <w:proofErr w:type="gramEnd"/>
      <w:r w:rsidRPr="0058787F">
        <w:t xml:space="preserve"> </w:t>
      </w:r>
    </w:p>
    <w:p w14:paraId="143A7CA4" w14:textId="77777777" w:rsidR="00FE744A" w:rsidRDefault="0058787F" w:rsidP="00AA71E5">
      <w:pPr>
        <w:pStyle w:val="ListParagraph"/>
      </w:pPr>
      <w:r w:rsidRPr="0058787F">
        <w:t>trauma</w:t>
      </w:r>
      <w:r w:rsidRPr="0058787F">
        <w:noBreakHyphen/>
        <w:t xml:space="preserve">aware, respectful and predictable service </w:t>
      </w:r>
      <w:proofErr w:type="gramStart"/>
      <w:r w:rsidRPr="0058787F">
        <w:t>environments;</w:t>
      </w:r>
      <w:proofErr w:type="gramEnd"/>
      <w:r w:rsidRPr="0058787F">
        <w:t xml:space="preserve"> </w:t>
      </w:r>
    </w:p>
    <w:p w14:paraId="45345FB5" w14:textId="77777777" w:rsidR="00AA71E5" w:rsidRDefault="0058787F" w:rsidP="00AA71E5">
      <w:pPr>
        <w:pStyle w:val="ListParagraph"/>
      </w:pPr>
      <w:r w:rsidRPr="0058787F">
        <w:t>supported decision</w:t>
      </w:r>
      <w:r w:rsidRPr="0058787F">
        <w:noBreakHyphen/>
        <w:t xml:space="preserve">making and </w:t>
      </w:r>
      <w:proofErr w:type="gramStart"/>
      <w:r w:rsidRPr="0058787F">
        <w:t>autonomy;</w:t>
      </w:r>
      <w:proofErr w:type="gramEnd"/>
      <w:r w:rsidRPr="0058787F">
        <w:t xml:space="preserve"> </w:t>
      </w:r>
    </w:p>
    <w:p w14:paraId="0B356B76" w14:textId="77777777" w:rsidR="00AA71E5" w:rsidRDefault="0058787F" w:rsidP="00AA71E5">
      <w:pPr>
        <w:pStyle w:val="ListParagraph"/>
      </w:pPr>
      <w:r w:rsidRPr="0058787F">
        <w:t xml:space="preserve">privacy and dignity in frontline </w:t>
      </w:r>
      <w:proofErr w:type="gramStart"/>
      <w:r w:rsidRPr="0058787F">
        <w:t>settings;</w:t>
      </w:r>
      <w:proofErr w:type="gramEnd"/>
      <w:r w:rsidRPr="0058787F">
        <w:t xml:space="preserve"> </w:t>
      </w:r>
    </w:p>
    <w:p w14:paraId="503A9E2B" w14:textId="233A5D4E" w:rsidR="00BA58BD" w:rsidRDefault="00BA58BD" w:rsidP="00AA71E5">
      <w:pPr>
        <w:pStyle w:val="ListParagraph"/>
      </w:pPr>
      <w:r>
        <w:t xml:space="preserve">Ensure </w:t>
      </w:r>
      <w:r w:rsidR="004B4883">
        <w:t>system</w:t>
      </w:r>
      <w:r w:rsidR="009044B1">
        <w:t>s designed to reduce organisational risk do not</w:t>
      </w:r>
      <w:r w:rsidR="00A83621">
        <w:t xml:space="preserve"> become a source of harm in the name of </w:t>
      </w:r>
      <w:proofErr w:type="gramStart"/>
      <w:r w:rsidR="00A83621">
        <w:t>safety</w:t>
      </w:r>
      <w:r w:rsidR="006A75B7">
        <w:t>;</w:t>
      </w:r>
      <w:proofErr w:type="gramEnd"/>
    </w:p>
    <w:p w14:paraId="0B77096F" w14:textId="77777777" w:rsidR="00AA71E5" w:rsidRDefault="0058787F" w:rsidP="00AA71E5">
      <w:pPr>
        <w:pStyle w:val="ListParagraph"/>
      </w:pPr>
      <w:r w:rsidRPr="0058787F">
        <w:t xml:space="preserve">clear and accessible complaint mechanisms; and </w:t>
      </w:r>
    </w:p>
    <w:p w14:paraId="6AAEA392" w14:textId="77777777" w:rsidR="00AA71E5" w:rsidRDefault="0058787F" w:rsidP="00AA71E5">
      <w:pPr>
        <w:pStyle w:val="ListParagraph"/>
      </w:pPr>
      <w:r w:rsidRPr="0058787F">
        <w:t>coordinated cross</w:t>
      </w:r>
      <w:r w:rsidRPr="0058787F">
        <w:noBreakHyphen/>
        <w:t xml:space="preserve">agency responses. </w:t>
      </w:r>
    </w:p>
    <w:p w14:paraId="4EBA3623" w14:textId="70B1A909" w:rsidR="0058787F" w:rsidRPr="0058787F" w:rsidRDefault="0058787F" w:rsidP="0058787F">
      <w:r w:rsidRPr="0058787F">
        <w:t>Safeguarding must protect people from harm before crises occur, reduce reliance on self</w:t>
      </w:r>
      <w:r w:rsidRPr="0058787F">
        <w:noBreakHyphen/>
        <w:t>advocacy and ensure that people with disability can influence policy and practice without being placed at risk. Strong safeguarding across universal systems is essential to ensuring safety, trust and equal participation for all Tasmanians with disability.</w:t>
      </w:r>
    </w:p>
    <w:p w14:paraId="43096939" w14:textId="20E25419" w:rsidR="001E51EE" w:rsidRPr="001E51EE" w:rsidRDefault="00D17784" w:rsidP="008315FC">
      <w:pPr>
        <w:pStyle w:val="Heading2"/>
        <w:rPr>
          <w:noProof w:val="0"/>
          <w:lang w:val="en-AU"/>
        </w:rPr>
      </w:pPr>
      <w:bookmarkStart w:id="43" w:name="_Toc214004214"/>
      <w:bookmarkStart w:id="44" w:name="_Toc214267554"/>
      <w:bookmarkStart w:id="45" w:name="_Toc226729928"/>
      <w:r w:rsidRPr="00893979">
        <w:rPr>
          <w:noProof w:val="0"/>
          <w:lang w:val="en-AU"/>
        </w:rPr>
        <w:lastRenderedPageBreak/>
        <w:t>Theme 5 - What else do you want to tell us about disability inclusion?</w:t>
      </w:r>
      <w:bookmarkEnd w:id="43"/>
      <w:bookmarkEnd w:id="44"/>
      <w:bookmarkEnd w:id="45"/>
    </w:p>
    <w:p w14:paraId="59B6746C" w14:textId="77777777" w:rsidR="0062608B" w:rsidRPr="0062608B" w:rsidRDefault="0062608B" w:rsidP="008315FC">
      <w:pPr>
        <w:pStyle w:val="Heading3"/>
      </w:pPr>
      <w:bookmarkStart w:id="46" w:name="_Toc226729929"/>
      <w:r w:rsidRPr="0062608B">
        <w:t>Structuring the TDIP for effective implementation</w:t>
      </w:r>
      <w:bookmarkEnd w:id="46"/>
    </w:p>
    <w:p w14:paraId="1664B62B" w14:textId="08C876AB" w:rsidR="00882D0C" w:rsidRPr="00882D0C" w:rsidRDefault="00882D0C" w:rsidP="00882D0C">
      <w:r w:rsidRPr="00882D0C">
        <w:t>To be effective, the TDIP should centre on a small number of clear, whole</w:t>
      </w:r>
      <w:r w:rsidRPr="00882D0C">
        <w:noBreakHyphen/>
        <w:t>of</w:t>
      </w:r>
      <w:r w:rsidRPr="00882D0C">
        <w:noBreakHyphen/>
        <w:t>government outcomes that give defined entities a common direction. These outcomes should be supported by minimum expectations so that inclusion is not discretionary, unpredictable or dependent on local interpretation. The Plan should also identify the responsible systems or portfolios for each outcome area. This ensures that expectations align with the decision</w:t>
      </w:r>
      <w:r w:rsidRPr="00882D0C">
        <w:noBreakHyphen/>
        <w:t>makers who hold the relevant policy, funding, operational or legislative levers, and avoids situations where actions are unintentionally “owned by no one”.</w:t>
      </w:r>
    </w:p>
    <w:p w14:paraId="7912A2D9" w14:textId="6CB277D0" w:rsidR="001E51EE" w:rsidRDefault="001E51EE" w:rsidP="008315FC">
      <w:pPr>
        <w:pStyle w:val="Heading3"/>
      </w:pPr>
      <w:bookmarkStart w:id="47" w:name="_Toc226729930"/>
      <w:bookmarkStart w:id="48" w:name="_Toc214372521"/>
      <w:r>
        <w:t>Governance</w:t>
      </w:r>
      <w:bookmarkEnd w:id="47"/>
    </w:p>
    <w:p w14:paraId="67209098" w14:textId="77777777" w:rsidR="00CD0281" w:rsidRPr="00CD0281" w:rsidRDefault="00CD0281" w:rsidP="00CD0281">
      <w:r w:rsidRPr="00CD0281">
        <w:t>The Discussion Paper explains that the TDIP will guide DIAPs across government but does not outline how the Plan should operate as a strategic document within existing whole</w:t>
      </w:r>
      <w:r w:rsidRPr="00CD0281">
        <w:noBreakHyphen/>
        <w:t>of</w:t>
      </w:r>
      <w:r w:rsidRPr="00CD0281">
        <w:noBreakHyphen/>
        <w:t>government structures. Under the Act, the TDIP provides high</w:t>
      </w:r>
      <w:r w:rsidRPr="00CD0281">
        <w:noBreakHyphen/>
        <w:t>level strategic direction for disability inclusion and cannot instruct operational changes within defined entities or across central systems. DIAPs remain the mechanism through which defined entities implement actions, guided by the Commissioner’s DIAP Guidelines. A clear governance narrative is essential to avoid misinterpretation, role confusion or delayed implementation.</w:t>
      </w:r>
    </w:p>
    <w:p w14:paraId="6757F27B" w14:textId="77777777" w:rsidR="00CD0281" w:rsidRPr="00CD0281" w:rsidRDefault="00CD0281" w:rsidP="00CD0281">
      <w:r w:rsidRPr="00CD0281">
        <w:t>A predictable risk not addressed in the Paper is that, if the TDIP’s strategic direction is communicated inconsistently or not through the appropriate senior decision</w:t>
      </w:r>
      <w:r w:rsidRPr="00CD0281">
        <w:noBreakHyphen/>
        <w:t>makers, defined entities may interpret its implications differently or feel torn between overlapping State Service priorities. This can affect how entities allocate resources, sequence actions, or assess feasibility — particularly where TDIP direction intersects with areas overseen by central agencies or Ministers. The TDIP cannot instruct system changes in such areas, and unclear signalling may lead to uncertainty about how DIAPs should reflect the Plan.</w:t>
      </w:r>
    </w:p>
    <w:p w14:paraId="33FE3BAA" w14:textId="71F448C5" w:rsidR="00CD0281" w:rsidRPr="00CD0281" w:rsidRDefault="00CD0281" w:rsidP="00CD0281">
      <w:r w:rsidRPr="00CD0281">
        <w:t>To prevent this, the TDIP should briefly outline a proportionate governance approach that aligns with existing government processes and clarifies how strategic direction flows. The Plan should make clear that it sets high</w:t>
      </w:r>
      <w:r w:rsidRPr="00CD0281">
        <w:noBreakHyphen/>
        <w:t>level expectations, while defined entities use their DIAPs to determine how to implement those expectations within their</w:t>
      </w:r>
      <w:r w:rsidR="00621899">
        <w:t xml:space="preserve"> </w:t>
      </w:r>
      <w:r w:rsidR="005200EC">
        <w:t>remit</w:t>
      </w:r>
      <w:r w:rsidRPr="00CD0281">
        <w:t xml:space="preserve"> and resourcing. The TDIP should also outline how updates will be communicated, ensuring entities know when to adjust their DIAPs and can plan predictably.</w:t>
      </w:r>
    </w:p>
    <w:p w14:paraId="3B43C093" w14:textId="69B9680E" w:rsidR="00CD0281" w:rsidRPr="00CD0281" w:rsidRDefault="00CD0281" w:rsidP="00CD0281">
      <w:r w:rsidRPr="00CD0281">
        <w:t>This approach aligns with Tasmania’s obligations under the CRPD — including equality (Article</w:t>
      </w:r>
      <w:r w:rsidRPr="00CD0281">
        <w:rPr>
          <w:rFonts w:ascii="Times New Roman" w:hAnsi="Times New Roman" w:cs="Times New Roman"/>
        </w:rPr>
        <w:t> </w:t>
      </w:r>
      <w:r w:rsidRPr="00CD0281">
        <w:t>5), accessibility (Article</w:t>
      </w:r>
      <w:r w:rsidRPr="00CD0281">
        <w:rPr>
          <w:rFonts w:ascii="Times New Roman" w:hAnsi="Times New Roman" w:cs="Times New Roman"/>
        </w:rPr>
        <w:t> </w:t>
      </w:r>
      <w:r w:rsidRPr="00CD0281">
        <w:t>9) and participation in public administration (Article</w:t>
      </w:r>
      <w:r w:rsidRPr="00CD0281">
        <w:rPr>
          <w:rFonts w:ascii="Times New Roman" w:hAnsi="Times New Roman" w:cs="Times New Roman"/>
        </w:rPr>
        <w:t> </w:t>
      </w:r>
      <w:r w:rsidRPr="00CD0281">
        <w:t>29)</w:t>
      </w:r>
      <w:r>
        <w:rPr>
          <w:rStyle w:val="FootnoteReference"/>
        </w:rPr>
        <w:footnoteReference w:id="54"/>
      </w:r>
      <w:r w:rsidRPr="00882D0C">
        <w:t xml:space="preserve"> </w:t>
      </w:r>
      <w:r w:rsidRPr="00CD0281">
        <w:t xml:space="preserve"> </w:t>
      </w:r>
      <w:r w:rsidRPr="00CD0281">
        <w:rPr>
          <w:rFonts w:cs="Lexend Light"/>
        </w:rPr>
        <w:t>—</w:t>
      </w:r>
      <w:r w:rsidRPr="00CD0281">
        <w:t xml:space="preserve"> and with the Principles in section</w:t>
      </w:r>
      <w:r w:rsidRPr="00CD0281">
        <w:rPr>
          <w:rFonts w:ascii="Times New Roman" w:hAnsi="Times New Roman" w:cs="Times New Roman"/>
        </w:rPr>
        <w:t> </w:t>
      </w:r>
      <w:r w:rsidRPr="00CD0281">
        <w:t>6 of the</w:t>
      </w:r>
      <w:r>
        <w:t xml:space="preserve"> Act</w:t>
      </w:r>
      <w:r w:rsidRPr="00CD0281">
        <w:t>, which require systems to provide targeted, practical and effective services that uphold dignity and autonomy.</w:t>
      </w:r>
      <w:r>
        <w:rPr>
          <w:rStyle w:val="FootnoteReference"/>
        </w:rPr>
        <w:footnoteReference w:id="55"/>
      </w:r>
      <w:r w:rsidRPr="00CD0281">
        <w:t xml:space="preserve"> Clear governance </w:t>
      </w:r>
      <w:r w:rsidRPr="00CD0281">
        <w:lastRenderedPageBreak/>
        <w:t>ensures that strategic direction is aligned, feasible and consistent across government. It keeps expectations within legislative boundaries: the TDIP sets direction; defined entities implement DIAPs; and strategic alignment occurs through early engagement with senior leaders so that expectations flow predictably and without conflict.</w:t>
      </w:r>
    </w:p>
    <w:p w14:paraId="0ED28D5B" w14:textId="77777777" w:rsidR="002D29F6" w:rsidRDefault="002D29F6" w:rsidP="008315FC">
      <w:pPr>
        <w:pStyle w:val="Heading3"/>
      </w:pPr>
      <w:bookmarkStart w:id="49" w:name="_Toc226729931"/>
      <w:r w:rsidRPr="00800D6C">
        <w:t>Building a culture that supports people with disability to thrive</w:t>
      </w:r>
      <w:bookmarkEnd w:id="49"/>
    </w:p>
    <w:p w14:paraId="07C96223" w14:textId="77777777" w:rsidR="007B370F" w:rsidRPr="007B370F" w:rsidRDefault="007B370F" w:rsidP="007B370F">
      <w:r w:rsidRPr="007B370F">
        <w:t>The Discussion Paper focuses on service areas but does not address the broader cultural environment that shapes how people with disability are viewed and treated across government. Many people live with pain, fatigue, sensory distress, communication differences or limited movement as part of everyday life. These realities exist regardless of how government operates. However, systems can either ease these difficulties or significantly exacerbate them through their design, expectations and assumptions.</w:t>
      </w:r>
    </w:p>
    <w:p w14:paraId="53C68D3D" w14:textId="77777777" w:rsidR="007B370F" w:rsidRPr="007B370F" w:rsidRDefault="007B370F" w:rsidP="007B370F">
      <w:r w:rsidRPr="007B370F">
        <w:t>A key problem the TDIP must help prevent is the way government systems often narrow people with disability into a single “service group.” Disability is not a cultural identity or homogeneous community; it can emerge at any point in a person’s life and is represented across every demographic. People with disability are whole people who may also be LGBTIQA+, Aboriginal, culturally and linguistically diverse, migrants, parents, carers or members of any other community — and may choose to lead with different identities in different contexts. When systems treat disability as niche or assume that “disability = NDIS,” they overlook the fact that people with disability interact with every policy area, program, public space, workforce setting and customer</w:t>
      </w:r>
      <w:r w:rsidRPr="007B370F">
        <w:noBreakHyphen/>
        <w:t>facing service.</w:t>
      </w:r>
    </w:p>
    <w:p w14:paraId="47A196D1" w14:textId="21DC7519" w:rsidR="007B370F" w:rsidRPr="007B370F" w:rsidRDefault="007B370F" w:rsidP="007B370F">
      <w:r w:rsidRPr="007B370F">
        <w:t xml:space="preserve">To address these issues, the TDIP </w:t>
      </w:r>
      <w:r w:rsidR="00610902">
        <w:t>must be framed in hope</w:t>
      </w:r>
      <w:r w:rsidR="00CF4F0D">
        <w:t xml:space="preserve">, and a recognition of people with disability as being anyone in the Tasmanian community, </w:t>
      </w:r>
      <w:proofErr w:type="gramStart"/>
      <w:r w:rsidR="00CF4F0D">
        <w:t>whether or not</w:t>
      </w:r>
      <w:proofErr w:type="gramEnd"/>
      <w:r w:rsidR="00CF4F0D">
        <w:t xml:space="preserve"> they disclo</w:t>
      </w:r>
      <w:r w:rsidR="00324A1B">
        <w:t>se.</w:t>
      </w:r>
      <w:r w:rsidRPr="007B370F">
        <w:t xml:space="preserve"> This includes setting expectations that systems adapt to people — not the other way around — and acknowledging that people with disability are experts in identifying the everyday barriers that create unnecessary effort, fatigue or risk. It also means describing what it looks like for people to thrive: predictable, respectful systems that do not require high energy, diagnostic disclosure or self</w:t>
      </w:r>
      <w:r w:rsidRPr="007B370F">
        <w:noBreakHyphen/>
        <w:t>advocacy simply to participate. Research in diversity and inclusion shows that people participate more fully when systems create environments where they can be themselves safely and predictably rather than masking or conforming to restrictive expectations. Cultural change requires reinforcing that disability inclusion is not about managing vulnerability but about designing systems that consistently support people with disability to participate fully and thrive across public life.</w:t>
      </w:r>
    </w:p>
    <w:p w14:paraId="6D39ABAE" w14:textId="0F083466" w:rsidR="008801F8" w:rsidRDefault="007B370F" w:rsidP="002203D4">
      <w:r w:rsidRPr="007B370F">
        <w:t>These cultural shifts align with Tasmania’s obligations under the CRPD, including equality and non</w:t>
      </w:r>
      <w:r w:rsidRPr="007B370F">
        <w:noBreakHyphen/>
        <w:t>discrimination (Article</w:t>
      </w:r>
      <w:r w:rsidRPr="007B370F">
        <w:rPr>
          <w:rFonts w:ascii="Times New Roman" w:hAnsi="Times New Roman" w:cs="Times New Roman"/>
        </w:rPr>
        <w:t> </w:t>
      </w:r>
      <w:r w:rsidRPr="007B370F">
        <w:t>5), respect for inherent dignity and individual autonomy (Article</w:t>
      </w:r>
      <w:r w:rsidRPr="007B370F">
        <w:rPr>
          <w:rFonts w:ascii="Times New Roman" w:hAnsi="Times New Roman" w:cs="Times New Roman"/>
        </w:rPr>
        <w:t> </w:t>
      </w:r>
      <w:r w:rsidRPr="007B370F">
        <w:t>3), accessibility (Article</w:t>
      </w:r>
      <w:r w:rsidRPr="007B370F">
        <w:rPr>
          <w:rFonts w:ascii="Times New Roman" w:hAnsi="Times New Roman" w:cs="Times New Roman"/>
        </w:rPr>
        <w:t> </w:t>
      </w:r>
      <w:r w:rsidRPr="007B370F">
        <w:t>9) and full participation in community life (Article</w:t>
      </w:r>
      <w:r w:rsidRPr="007B370F">
        <w:rPr>
          <w:rFonts w:ascii="Times New Roman" w:hAnsi="Times New Roman" w:cs="Times New Roman"/>
        </w:rPr>
        <w:t> </w:t>
      </w:r>
      <w:r w:rsidRPr="007B370F">
        <w:t>19).</w:t>
      </w:r>
      <w:r w:rsidR="00DF66DD">
        <w:rPr>
          <w:rStyle w:val="FootnoteReference"/>
        </w:rPr>
        <w:footnoteReference w:id="56"/>
      </w:r>
      <w:r w:rsidRPr="007B370F">
        <w:t xml:space="preserve"> The Principles in section</w:t>
      </w:r>
      <w:r w:rsidRPr="007B370F">
        <w:rPr>
          <w:rFonts w:ascii="Times New Roman" w:hAnsi="Times New Roman" w:cs="Times New Roman"/>
        </w:rPr>
        <w:t> </w:t>
      </w:r>
      <w:r w:rsidRPr="007B370F">
        <w:t xml:space="preserve">6 of the </w:t>
      </w:r>
      <w:r w:rsidR="00DC3807">
        <w:t xml:space="preserve">Act </w:t>
      </w:r>
      <w:r w:rsidRPr="007B370F">
        <w:t>require systems to uphold dignity, autonomy and equality, recognise intersectionality and provide practical, effective and targeted services.</w:t>
      </w:r>
      <w:r w:rsidR="00DC3807">
        <w:rPr>
          <w:rStyle w:val="FootnoteReference"/>
        </w:rPr>
        <w:footnoteReference w:id="57"/>
      </w:r>
      <w:r w:rsidRPr="007B370F">
        <w:t xml:space="preserve"> A culture that reflects these principles supports belonging, reduces avoidable harm and ensures that </w:t>
      </w:r>
      <w:r w:rsidRPr="007B370F">
        <w:lastRenderedPageBreak/>
        <w:t>people with disability can participate as themselves without needing to reshape their identity to fit narrow expectations.</w:t>
      </w:r>
    </w:p>
    <w:p w14:paraId="62EA8C06" w14:textId="77777777" w:rsidR="00754D19" w:rsidRDefault="00754D19">
      <w:pPr>
        <w:spacing w:line="278" w:lineRule="auto"/>
        <w:rPr>
          <w:rFonts w:asciiTheme="majorHAnsi" w:hAnsiTheme="majorHAnsi"/>
          <w:b/>
          <w:bCs/>
          <w:sz w:val="56"/>
          <w:szCs w:val="56"/>
          <w:lang w:eastAsia="en-AU"/>
        </w:rPr>
      </w:pPr>
      <w:r>
        <w:br w:type="page"/>
      </w:r>
    </w:p>
    <w:p w14:paraId="33184E6E" w14:textId="1F678F20" w:rsidR="00D845EF" w:rsidRPr="00893979" w:rsidRDefault="00D845EF" w:rsidP="00E5276E">
      <w:pPr>
        <w:pStyle w:val="Heading1"/>
      </w:pPr>
      <w:bookmarkStart w:id="50" w:name="_Toc226729932"/>
      <w:r w:rsidRPr="00893979">
        <w:lastRenderedPageBreak/>
        <w:t>Acronyms</w:t>
      </w:r>
      <w:bookmarkEnd w:id="48"/>
      <w:bookmarkEnd w:id="50"/>
      <w:r w:rsidRPr="00893979">
        <w:t xml:space="preserve"> </w:t>
      </w:r>
    </w:p>
    <w:p w14:paraId="097542D8" w14:textId="07168A40" w:rsidR="00741819" w:rsidRPr="00893979" w:rsidRDefault="00741819" w:rsidP="002203D4">
      <w:r w:rsidRPr="00893979">
        <w:t>DCT</w:t>
      </w:r>
      <w:r w:rsidRPr="00893979">
        <w:tab/>
      </w:r>
      <w:r w:rsidRPr="00893979">
        <w:tab/>
        <w:t>Disability Commissioner Tasmania</w:t>
      </w:r>
    </w:p>
    <w:p w14:paraId="5B8470DA" w14:textId="35077B46" w:rsidR="00D50BD5" w:rsidRPr="00893979" w:rsidRDefault="00816978" w:rsidP="002203D4">
      <w:r w:rsidRPr="00893979">
        <w:t>CRPD</w:t>
      </w:r>
      <w:r w:rsidR="008A3B72" w:rsidRPr="00893979">
        <w:t xml:space="preserve"> </w:t>
      </w:r>
      <w:r w:rsidR="009C0683" w:rsidRPr="00893979">
        <w:tab/>
      </w:r>
      <w:r w:rsidR="009C0683" w:rsidRPr="00893979">
        <w:tab/>
      </w:r>
      <w:r w:rsidR="00D50BD5" w:rsidRPr="00893979">
        <w:t xml:space="preserve">Convention on the Rights of Persons with Disabilities </w:t>
      </w:r>
    </w:p>
    <w:p w14:paraId="02EA423A" w14:textId="216089CD" w:rsidR="00D50BD5" w:rsidRDefault="00A6312D" w:rsidP="002203D4">
      <w:r w:rsidRPr="00893979">
        <w:t xml:space="preserve">The </w:t>
      </w:r>
      <w:r w:rsidR="00E96C5F" w:rsidRPr="00893979">
        <w:t>A</w:t>
      </w:r>
      <w:r w:rsidRPr="00893979">
        <w:t>ct</w:t>
      </w:r>
      <w:r w:rsidR="008A3B72" w:rsidRPr="00893979">
        <w:t xml:space="preserve"> </w:t>
      </w:r>
      <w:r w:rsidR="009C0683" w:rsidRPr="00893979">
        <w:tab/>
      </w:r>
      <w:r w:rsidR="00D50BD5" w:rsidRPr="00E441A8">
        <w:rPr>
          <w:i/>
          <w:iCs/>
        </w:rPr>
        <w:t>Disability Rights, Inclusion and Safeguarding Act 2024</w:t>
      </w:r>
      <w:r w:rsidR="00D50BD5" w:rsidRPr="00893979">
        <w:t xml:space="preserve"> </w:t>
      </w:r>
      <w:r w:rsidR="00CF1742" w:rsidRPr="00893979">
        <w:t>(T</w:t>
      </w:r>
      <w:r w:rsidR="00E5276E" w:rsidRPr="00893979">
        <w:t>as</w:t>
      </w:r>
      <w:r w:rsidR="00CF1742" w:rsidRPr="00893979">
        <w:t>)</w:t>
      </w:r>
      <w:r w:rsidR="00D50BD5" w:rsidRPr="00893979">
        <w:t xml:space="preserve"> </w:t>
      </w:r>
    </w:p>
    <w:p w14:paraId="27AF4C9F" w14:textId="51CFD937" w:rsidR="007C1113" w:rsidRDefault="0002660D" w:rsidP="002203D4">
      <w:r>
        <w:t>TDIP</w:t>
      </w:r>
      <w:r>
        <w:tab/>
      </w:r>
      <w:r>
        <w:tab/>
        <w:t>Tasmanian Disability Inclusion Plan</w:t>
      </w:r>
    </w:p>
    <w:p w14:paraId="636EC634" w14:textId="4B5E32C8" w:rsidR="00E441A8" w:rsidRPr="00893979" w:rsidRDefault="00E441A8" w:rsidP="002203D4">
      <w:r>
        <w:t>NDIS</w:t>
      </w:r>
      <w:r>
        <w:tab/>
      </w:r>
      <w:r>
        <w:tab/>
        <w:t>National Disability Insurance Scheme</w:t>
      </w:r>
    </w:p>
    <w:p w14:paraId="5C69210A" w14:textId="77777777" w:rsidR="00D50BD5" w:rsidRPr="00D50BD5" w:rsidRDefault="00D50BD5" w:rsidP="002203D4"/>
    <w:sectPr w:rsidR="00D50BD5" w:rsidRPr="00D50BD5" w:rsidSect="00D5405B">
      <w:headerReference w:type="even" r:id="rId12"/>
      <w:headerReference w:type="default" r:id="rId13"/>
      <w:footerReference w:type="even" r:id="rId14"/>
      <w:footerReference w:type="default" r:id="rId15"/>
      <w:headerReference w:type="first" r:id="rId16"/>
      <w:footerReference w:type="first" r:id="rId17"/>
      <w:type w:val="continuous"/>
      <w:pgSz w:w="11901" w:h="16817"/>
      <w:pgMar w:top="720" w:right="720" w:bottom="720" w:left="720" w:header="1463"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3A3F9" w14:textId="77777777" w:rsidR="00C1305E" w:rsidRPr="00893979" w:rsidRDefault="00C1305E" w:rsidP="002203D4">
      <w:r w:rsidRPr="00893979">
        <w:separator/>
      </w:r>
    </w:p>
    <w:p w14:paraId="6B764858" w14:textId="77777777" w:rsidR="00C1305E" w:rsidRPr="00893979" w:rsidRDefault="00C1305E" w:rsidP="002203D4"/>
    <w:p w14:paraId="33C23D59" w14:textId="77777777" w:rsidR="00C1305E" w:rsidRPr="00893979" w:rsidRDefault="00C1305E" w:rsidP="002203D4"/>
    <w:p w14:paraId="3DB85008" w14:textId="77777777" w:rsidR="00C1305E" w:rsidRPr="00893979" w:rsidRDefault="00C1305E" w:rsidP="002203D4"/>
  </w:endnote>
  <w:endnote w:type="continuationSeparator" w:id="0">
    <w:p w14:paraId="3BAD95C3" w14:textId="77777777" w:rsidR="00C1305E" w:rsidRPr="00893979" w:rsidRDefault="00C1305E" w:rsidP="002203D4">
      <w:r w:rsidRPr="00893979">
        <w:continuationSeparator/>
      </w:r>
    </w:p>
    <w:p w14:paraId="0D5720BA" w14:textId="77777777" w:rsidR="00C1305E" w:rsidRPr="00893979" w:rsidRDefault="00C1305E" w:rsidP="002203D4"/>
    <w:p w14:paraId="628F2C9A" w14:textId="77777777" w:rsidR="00C1305E" w:rsidRPr="00893979" w:rsidRDefault="00C1305E" w:rsidP="002203D4"/>
    <w:p w14:paraId="29AEF028" w14:textId="77777777" w:rsidR="00C1305E" w:rsidRPr="00893979" w:rsidRDefault="00C1305E" w:rsidP="002203D4"/>
  </w:endnote>
  <w:endnote w:type="continuationNotice" w:id="1">
    <w:p w14:paraId="2A1BA966" w14:textId="77777777" w:rsidR="00C1305E" w:rsidRPr="00893979" w:rsidRDefault="00C1305E" w:rsidP="00220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Light">
    <w:panose1 w:val="00000000000000000000"/>
    <w:charset w:val="00"/>
    <w:family w:val="auto"/>
    <w:pitch w:val="variable"/>
    <w:sig w:usb0="A00000FF" w:usb1="4000205B" w:usb2="00000000" w:usb3="00000000" w:csb0="00000193" w:csb1="00000000"/>
    <w:embedRegular r:id="rId1" w:fontKey="{C8E815D1-D7A0-4F32-8CBF-28BBE31E0A0B}"/>
    <w:embedBold r:id="rId2" w:fontKey="{291C250F-5C6C-4C40-B52C-BB0BE1C2D5D8}"/>
    <w:embedItalic r:id="rId3" w:fontKey="{21C477F9-3C7E-4029-93B2-ADE1CB6E3489}"/>
  </w:font>
  <w:font w:name="Lexend">
    <w:panose1 w:val="00000000000000000000"/>
    <w:charset w:val="00"/>
    <w:family w:val="auto"/>
    <w:pitch w:val="variable"/>
    <w:sig w:usb0="A00000FF" w:usb1="4000205B" w:usb2="00000000" w:usb3="00000000" w:csb0="00000193" w:csb1="00000000"/>
    <w:embedRegular r:id="rId4" w:fontKey="{D66AE003-7F84-4235-8466-C3304381B9CE}"/>
    <w:embedBold r:id="rId5" w:fontKey="{170C126D-7750-4B9E-917F-A6EEFEF8A168}"/>
    <w:embedItalic r:id="rId6" w:fontKey="{BB05DB89-3EC0-4166-B893-5E0E97C436E8}"/>
  </w:font>
  <w:font w:name="Aptos">
    <w:charset w:val="00"/>
    <w:family w:val="swiss"/>
    <w:pitch w:val="variable"/>
    <w:sig w:usb0="20000287" w:usb1="00000003" w:usb2="00000000" w:usb3="00000000" w:csb0="0000019F" w:csb1="00000000"/>
    <w:embedRegular r:id="rId7" w:fontKey="{6663C044-400F-4746-AAA7-7DD8DA2E0BA9}"/>
    <w:embedBold r:id="rId8" w:fontKey="{BBE13BA6-EFA9-4245-AFC6-C6ABB0286DD6}"/>
  </w:font>
  <w:font w:name="Lexend SemiBold">
    <w:panose1 w:val="00000000000000000000"/>
    <w:charset w:val="00"/>
    <w:family w:val="auto"/>
    <w:pitch w:val="variable"/>
    <w:sig w:usb0="A00000FF" w:usb1="4000205B" w:usb2="00000000" w:usb3="00000000" w:csb0="00000193" w:csb1="00000000"/>
    <w:embedRegular r:id="rId9" w:fontKey="{742F163A-1BA7-4F95-A205-6DC2B07A3F1C}"/>
    <w:embedBold r:id="rId10" w:fontKey="{DFBA1575-A23B-4411-8EFB-722653B4F544}"/>
  </w:font>
  <w:font w:name="Lexend Medium">
    <w:panose1 w:val="00000000000000000000"/>
    <w:charset w:val="00"/>
    <w:family w:val="auto"/>
    <w:pitch w:val="variable"/>
    <w:sig w:usb0="A00000FF" w:usb1="4000205B" w:usb2="00000000" w:usb3="00000000" w:csb0="00000193" w:csb1="00000000"/>
    <w:embedRegular r:id="rId11" w:fontKey="{6604FA2A-83C0-4D5F-96B0-762EF23BF068}"/>
    <w:embedBold r:id="rId12" w:fontKey="{9E3E3ABF-D0A1-4EFC-8D0B-48EB484ADFCE}"/>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3" w:fontKey="{6FC39956-8295-4EA2-8A73-4AA696408163}"/>
  </w:font>
  <w:font w:name="Segoe UI">
    <w:panose1 w:val="020B0502040204020203"/>
    <w:charset w:val="00"/>
    <w:family w:val="swiss"/>
    <w:pitch w:val="variable"/>
    <w:sig w:usb0="E4002EFF" w:usb1="C000E47F" w:usb2="00000009" w:usb3="00000000" w:csb0="000001FF" w:csb1="00000000"/>
    <w:embedRegular r:id="rId14" w:fontKey="{5DE535BF-9EA8-4A8E-B5C1-A5695DFEBA55}"/>
    <w:embedBold r:id="rId15" w:fontKey="{05F15100-4737-499D-A6BF-CE5B056BAFC4}"/>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D497" w14:textId="016E854F" w:rsidR="00E8226B" w:rsidRPr="00893979" w:rsidRDefault="00C5267B" w:rsidP="002203D4">
    <w:r w:rsidRPr="00893979">
      <w:rPr>
        <w:b/>
        <w:bCs/>
        <w:noProof/>
      </w:rPr>
      <mc:AlternateContent>
        <mc:Choice Requires="wps">
          <w:drawing>
            <wp:anchor distT="0" distB="0" distL="0" distR="0" simplePos="0" relativeHeight="251658244" behindDoc="0" locked="0" layoutInCell="1" allowOverlap="1" wp14:anchorId="319E6A8C" wp14:editId="1234E051">
              <wp:simplePos x="635" y="635"/>
              <wp:positionH relativeFrom="page">
                <wp:align>center</wp:align>
              </wp:positionH>
              <wp:positionV relativeFrom="page">
                <wp:align>bottom</wp:align>
              </wp:positionV>
              <wp:extent cx="551815" cy="376555"/>
              <wp:effectExtent l="0" t="0" r="635" b="0"/>
              <wp:wrapNone/>
              <wp:docPr id="5840380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DF97E8" w14:textId="6ED3A4BA" w:rsidR="00C5267B" w:rsidRPr="00893979" w:rsidRDefault="00C5267B" w:rsidP="002203D4">
                          <w:r w:rsidRPr="00893979">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E6A8C" id="_x0000_t202" coordsize="21600,21600" o:spt="202" path="m,l,21600r21600,l21600,xe">
              <v:stroke joinstyle="miter"/>
              <v:path gradientshapeok="t" o:connecttype="rect"/>
            </v:shapetype>
            <v:shape id="Text Box 5" o:spid="_x0000_s1027"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7ADF97E8" w14:textId="6ED3A4BA" w:rsidR="00C5267B" w:rsidRPr="00893979" w:rsidRDefault="00C5267B" w:rsidP="002203D4">
                    <w:r w:rsidRPr="00893979">
                      <w:t>OFFICIAL</w:t>
                    </w:r>
                  </w:p>
                </w:txbxContent>
              </v:textbox>
              <w10:wrap anchorx="page" anchory="page"/>
            </v:shape>
          </w:pict>
        </mc:Fallback>
      </mc:AlternateContent>
    </w:r>
    <w:r w:rsidR="00D305C7" w:rsidRPr="00893979">
      <w:rPr>
        <w:b/>
        <w:bCs/>
        <w:noProof/>
      </w:rPr>
      <w:drawing>
        <wp:inline distT="0" distB="0" distL="0" distR="0" wp14:anchorId="200DDAE1" wp14:editId="3D0912F7">
          <wp:extent cx="5748655" cy="8158480"/>
          <wp:effectExtent l="0" t="0" r="4445" b="0"/>
          <wp:docPr id="159735634" name="Picture 1" descr="Disability Commissioner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5634" name="Picture 1" descr="Disability Commissioner Tasmania logo"/>
                  <pic:cNvPicPr/>
                </pic:nvPicPr>
                <pic:blipFill>
                  <a:blip r:embed="rId1"/>
                  <a:stretch>
                    <a:fillRect/>
                  </a:stretch>
                </pic:blipFill>
                <pic:spPr>
                  <a:xfrm>
                    <a:off x="0" y="0"/>
                    <a:ext cx="5748655" cy="8158480"/>
                  </a:xfrm>
                  <a:prstGeom prst="rect">
                    <a:avLst/>
                  </a:prstGeom>
                </pic:spPr>
              </pic:pic>
            </a:graphicData>
          </a:graphic>
        </wp:inline>
      </w:drawing>
    </w:r>
    <w:r w:rsidR="00D305C7" w:rsidRPr="00893979">
      <w:rPr>
        <w:noProof/>
      </w:rPr>
      <w:drawing>
        <wp:inline distT="0" distB="0" distL="0" distR="0" wp14:anchorId="0B6C7E18" wp14:editId="611B4138">
          <wp:extent cx="5748655" cy="8158480"/>
          <wp:effectExtent l="0" t="0" r="4445" b="0"/>
          <wp:docPr id="2015431173" name="Picture 1" descr="Disability Commissioner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31173" name="Picture 1" descr="Disability Commissioner Tasmania logo"/>
                  <pic:cNvPicPr/>
                </pic:nvPicPr>
                <pic:blipFill>
                  <a:blip r:embed="rId1"/>
                  <a:stretch>
                    <a:fillRect/>
                  </a:stretch>
                </pic:blipFill>
                <pic:spPr>
                  <a:xfrm>
                    <a:off x="0" y="0"/>
                    <a:ext cx="5748655" cy="8158480"/>
                  </a:xfrm>
                  <a:prstGeom prst="rect">
                    <a:avLst/>
                  </a:prstGeom>
                </pic:spPr>
              </pic:pic>
            </a:graphicData>
          </a:graphic>
        </wp:inline>
      </w:drawing>
    </w:r>
    <w:r w:rsidR="00D305C7" w:rsidRPr="00893979">
      <w:rPr>
        <w:noProof/>
      </w:rPr>
      <w:drawing>
        <wp:inline distT="0" distB="0" distL="0" distR="0" wp14:anchorId="28CB0BE7" wp14:editId="76EE744E">
          <wp:extent cx="5748655" cy="8158480"/>
          <wp:effectExtent l="0" t="0" r="4445" b="0"/>
          <wp:docPr id="2772826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82647"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48655" cy="8158480"/>
                  </a:xfrm>
                  <a:prstGeom prst="rect">
                    <a:avLst/>
                  </a:prstGeom>
                </pic:spPr>
              </pic:pic>
            </a:graphicData>
          </a:graphic>
        </wp:inline>
      </w:drawing>
    </w:r>
    <w:r w:rsidR="00D305C7" w:rsidRPr="00893979">
      <w:rPr>
        <w:noProof/>
      </w:rPr>
      <w:drawing>
        <wp:inline distT="0" distB="0" distL="0" distR="0" wp14:anchorId="5BA6DF2B" wp14:editId="13592370">
          <wp:extent cx="5773420" cy="8158480"/>
          <wp:effectExtent l="0" t="0" r="5080" b="0"/>
          <wp:docPr id="520760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0270"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773420" cy="8158480"/>
                  </a:xfrm>
                  <a:prstGeom prst="rect">
                    <a:avLst/>
                  </a:prstGeom>
                </pic:spPr>
              </pic:pic>
            </a:graphicData>
          </a:graphic>
        </wp:inline>
      </w:drawing>
    </w:r>
    <w:r w:rsidR="00E8226B" w:rsidRPr="00893979">
      <w:t>Level 1, 54 Victoria St, Hobart TAS 7000</w:t>
    </w:r>
  </w:p>
  <w:p w14:paraId="3099A835" w14:textId="77777777" w:rsidR="00E8226B" w:rsidRPr="00893979" w:rsidRDefault="00E8226B" w:rsidP="002203D4">
    <w:r w:rsidRPr="00893979">
      <w:t>GPO Box 197, Hobart TAS 7001</w:t>
    </w:r>
  </w:p>
  <w:p w14:paraId="11D6BCC4" w14:textId="77777777" w:rsidR="00E8226B" w:rsidRPr="00893979" w:rsidRDefault="00E8226B" w:rsidP="002203D4">
    <w:r w:rsidRPr="00893979">
      <w:t>1800 360 441 | +61 3 6230 5363</w:t>
    </w:r>
  </w:p>
  <w:p w14:paraId="140A3E63" w14:textId="42DEDAA8" w:rsidR="00E8226B" w:rsidRPr="00893979" w:rsidRDefault="00E8226B" w:rsidP="002203D4">
    <w:r w:rsidRPr="00893979">
      <w:t xml:space="preserve">disability@dct.tas.gov.au | </w:t>
    </w:r>
    <w:r w:rsidR="002A6936" w:rsidRPr="00893979">
      <w:t xml:space="preserve">dct.tas.gov. </w:t>
    </w:r>
    <w:r w:rsidR="00EA0FA4" w:rsidRPr="00893979">
      <w:t>au Level</w:t>
    </w:r>
    <w:r w:rsidRPr="00893979">
      <w:t xml:space="preserve"> 1, 54 Victoria St, Hobart TAS 7000</w:t>
    </w:r>
  </w:p>
  <w:p w14:paraId="680808B2" w14:textId="77777777" w:rsidR="00E8226B" w:rsidRPr="00893979" w:rsidRDefault="00E8226B" w:rsidP="002203D4">
    <w:r w:rsidRPr="00893979">
      <w:t>GPO Box 197, Hobart TAS 7001</w:t>
    </w:r>
  </w:p>
  <w:p w14:paraId="17427F5D" w14:textId="77777777" w:rsidR="00E8226B" w:rsidRPr="00893979" w:rsidRDefault="00E8226B" w:rsidP="002203D4">
    <w:r w:rsidRPr="00893979">
      <w:t>1800 360 441 | +61 3 6230 5363</w:t>
    </w:r>
  </w:p>
  <w:p w14:paraId="6D1CDF6F" w14:textId="77777777" w:rsidR="00E8226B" w:rsidRPr="00893979" w:rsidRDefault="00E8226B" w:rsidP="002203D4">
    <w:r w:rsidRPr="00893979">
      <w:t>disability@dct.tas.gov.au | dct.tas.gov.au</w:t>
    </w:r>
  </w:p>
  <w:p w14:paraId="63418BCC" w14:textId="32967A80" w:rsidR="00E8226B" w:rsidRPr="00893979" w:rsidRDefault="00E8226B" w:rsidP="00220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2512578"/>
      <w:docPartObj>
        <w:docPartGallery w:val="Page Numbers (Bottom of Page)"/>
        <w:docPartUnique/>
      </w:docPartObj>
    </w:sdtPr>
    <w:sdtEndPr/>
    <w:sdtContent>
      <w:sdt>
        <w:sdtPr>
          <w:id w:val="-1769616900"/>
          <w:docPartObj>
            <w:docPartGallery w:val="Page Numbers (Top of Page)"/>
            <w:docPartUnique/>
          </w:docPartObj>
        </w:sdtPr>
        <w:sdtEndPr/>
        <w:sdtContent>
          <w:p w14:paraId="5145C5A5" w14:textId="6921E368" w:rsidR="006D63A4" w:rsidRPr="00893979" w:rsidRDefault="006D63A4" w:rsidP="002203D4">
            <w:pPr>
              <w:pStyle w:val="Footer"/>
            </w:pPr>
            <w:r w:rsidRPr="00893979">
              <w:t xml:space="preserve">Page </w:t>
            </w:r>
            <w:r w:rsidRPr="00893979">
              <w:rPr>
                <w:sz w:val="24"/>
                <w:szCs w:val="24"/>
              </w:rPr>
              <w:fldChar w:fldCharType="begin"/>
            </w:r>
            <w:r w:rsidRPr="00893979">
              <w:instrText xml:space="preserve"> PAGE </w:instrText>
            </w:r>
            <w:r w:rsidRPr="00893979">
              <w:rPr>
                <w:sz w:val="24"/>
                <w:szCs w:val="24"/>
              </w:rPr>
              <w:fldChar w:fldCharType="separate"/>
            </w:r>
            <w:r w:rsidRPr="00893979">
              <w:t>2</w:t>
            </w:r>
            <w:r w:rsidRPr="00893979">
              <w:rPr>
                <w:sz w:val="24"/>
                <w:szCs w:val="24"/>
              </w:rPr>
              <w:fldChar w:fldCharType="end"/>
            </w:r>
            <w:r w:rsidRPr="00893979">
              <w:t xml:space="preserve"> of </w:t>
            </w:r>
            <w:r>
              <w:fldChar w:fldCharType="begin"/>
            </w:r>
            <w:r>
              <w:instrText xml:space="preserve"> NUMPAGES  </w:instrText>
            </w:r>
            <w:r>
              <w:fldChar w:fldCharType="separate"/>
            </w:r>
            <w:r w:rsidRPr="00893979">
              <w:t>2</w:t>
            </w:r>
            <w:r>
              <w:fldChar w:fldCharType="end"/>
            </w:r>
          </w:p>
        </w:sdtContent>
      </w:sdt>
    </w:sdtContent>
  </w:sdt>
  <w:p w14:paraId="536924C9" w14:textId="6E912503" w:rsidR="004D1717" w:rsidRPr="00893979" w:rsidRDefault="004D1717" w:rsidP="002203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FB92" w14:textId="4DD62A45" w:rsidR="00C5267B" w:rsidRPr="00893979" w:rsidRDefault="00C5267B" w:rsidP="002203D4">
    <w:pPr>
      <w:pStyle w:val="Footer"/>
    </w:pPr>
    <w:r w:rsidRPr="00893979">
      <w:rPr>
        <w:noProof/>
      </w:rPr>
      <mc:AlternateContent>
        <mc:Choice Requires="wps">
          <w:drawing>
            <wp:anchor distT="0" distB="0" distL="0" distR="0" simplePos="0" relativeHeight="251658243" behindDoc="0" locked="0" layoutInCell="1" allowOverlap="1" wp14:anchorId="2C208830" wp14:editId="0B11788E">
              <wp:simplePos x="635" y="635"/>
              <wp:positionH relativeFrom="page">
                <wp:align>center</wp:align>
              </wp:positionH>
              <wp:positionV relativeFrom="page">
                <wp:align>bottom</wp:align>
              </wp:positionV>
              <wp:extent cx="551815" cy="376555"/>
              <wp:effectExtent l="0" t="0" r="635" b="0"/>
              <wp:wrapNone/>
              <wp:docPr id="202331667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A75B3CB" w14:textId="207F42C6" w:rsidR="00C5267B" w:rsidRPr="00893979" w:rsidRDefault="00C5267B" w:rsidP="002203D4">
                          <w:r w:rsidRPr="00893979">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08830"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A75B3CB" w14:textId="207F42C6" w:rsidR="00C5267B" w:rsidRPr="00893979" w:rsidRDefault="00C5267B" w:rsidP="002203D4">
                    <w:r w:rsidRPr="00893979">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34F00" w14:textId="77777777" w:rsidR="00C1305E" w:rsidRPr="00893979" w:rsidRDefault="00C1305E" w:rsidP="002203D4">
      <w:pPr>
        <w:pStyle w:val="Footer"/>
      </w:pPr>
    </w:p>
  </w:footnote>
  <w:footnote w:type="continuationSeparator" w:id="0">
    <w:p w14:paraId="53D6C9D8" w14:textId="77777777" w:rsidR="00C1305E" w:rsidRPr="00893979" w:rsidRDefault="00C1305E" w:rsidP="002203D4">
      <w:r w:rsidRPr="00893979">
        <w:continuationSeparator/>
      </w:r>
    </w:p>
    <w:p w14:paraId="720A3510" w14:textId="77777777" w:rsidR="00C1305E" w:rsidRPr="00893979" w:rsidRDefault="00C1305E" w:rsidP="002203D4"/>
    <w:p w14:paraId="0CA29F9A" w14:textId="77777777" w:rsidR="00C1305E" w:rsidRPr="00893979" w:rsidRDefault="00C1305E" w:rsidP="002203D4"/>
    <w:p w14:paraId="55D182ED" w14:textId="77777777" w:rsidR="00C1305E" w:rsidRPr="00893979" w:rsidRDefault="00C1305E" w:rsidP="002203D4"/>
  </w:footnote>
  <w:footnote w:type="continuationNotice" w:id="1">
    <w:p w14:paraId="399E9A9B" w14:textId="77777777" w:rsidR="00C1305E" w:rsidRPr="00893979" w:rsidRDefault="00C1305E" w:rsidP="002203D4"/>
  </w:footnote>
  <w:footnote w:id="2">
    <w:p w14:paraId="61B57FEA" w14:textId="7924D524" w:rsidR="00942B62" w:rsidRPr="00893979" w:rsidRDefault="00942B62" w:rsidP="002203D4">
      <w:pPr>
        <w:pStyle w:val="FootnoteText"/>
      </w:pPr>
      <w:r w:rsidRPr="00893979">
        <w:rPr>
          <w:rStyle w:val="FootnoteReference"/>
        </w:rPr>
        <w:footnoteRef/>
      </w:r>
      <w:r w:rsidRPr="00893979">
        <w:t xml:space="preserve"> </w:t>
      </w:r>
      <w:r w:rsidRPr="003269B8">
        <w:rPr>
          <w:i/>
        </w:rPr>
        <w:t>Disability Rights, Inclusion and Safeguarding Act 2024</w:t>
      </w:r>
      <w:r w:rsidRPr="00893979">
        <w:t xml:space="preserve"> (Tas).</w:t>
      </w:r>
    </w:p>
  </w:footnote>
  <w:footnote w:id="3">
    <w:p w14:paraId="16471093" w14:textId="747FF907" w:rsidR="00942B62" w:rsidRPr="00893979" w:rsidRDefault="00942B62" w:rsidP="002203D4">
      <w:pPr>
        <w:pStyle w:val="FootnoteText"/>
      </w:pPr>
      <w:r w:rsidRPr="00893979">
        <w:rPr>
          <w:rStyle w:val="FootnoteReference"/>
        </w:rPr>
        <w:footnoteRef/>
      </w:r>
      <w:r w:rsidRPr="00893979">
        <w:t xml:space="preserve"> </w:t>
      </w:r>
      <w:r w:rsidR="00ED0A30">
        <w:t>ibid</w:t>
      </w:r>
    </w:p>
  </w:footnote>
  <w:footnote w:id="4">
    <w:p w14:paraId="5D25D8B0" w14:textId="0ABC236A" w:rsidR="00942B62" w:rsidRPr="00893979" w:rsidRDefault="00942B62" w:rsidP="002203D4">
      <w:pPr>
        <w:pStyle w:val="FootnoteText"/>
      </w:pPr>
      <w:r w:rsidRPr="00893979">
        <w:rPr>
          <w:rStyle w:val="FootnoteReference"/>
        </w:rPr>
        <w:footnoteRef/>
      </w:r>
      <w:r w:rsidRPr="00893979">
        <w:t xml:space="preserve"> </w:t>
      </w:r>
      <w:r w:rsidR="00ED0A30">
        <w:t>ibid</w:t>
      </w:r>
    </w:p>
  </w:footnote>
  <w:footnote w:id="5">
    <w:p w14:paraId="058532FA" w14:textId="5EC77037" w:rsidR="00942B62" w:rsidRPr="00893979" w:rsidRDefault="00942B62" w:rsidP="002203D4">
      <w:pPr>
        <w:pStyle w:val="FootnoteText"/>
      </w:pPr>
      <w:r w:rsidRPr="00893979">
        <w:rPr>
          <w:rStyle w:val="FootnoteReference"/>
        </w:rPr>
        <w:footnoteRef/>
      </w:r>
      <w:r w:rsidRPr="00893979">
        <w:t xml:space="preserve"> </w:t>
      </w:r>
      <w:r w:rsidR="00ED0A30">
        <w:t>ibid</w:t>
      </w:r>
    </w:p>
  </w:footnote>
  <w:footnote w:id="6">
    <w:p w14:paraId="6D4DB164" w14:textId="77777777" w:rsidR="00CE3C7B" w:rsidRDefault="00CE3C7B">
      <w:pPr>
        <w:pStyle w:val="FootnoteText"/>
      </w:pPr>
      <w:r>
        <w:rPr>
          <w:rStyle w:val="FootnoteReference"/>
        </w:rPr>
        <w:footnoteRef/>
      </w:r>
      <w:r>
        <w:t xml:space="preserve"> </w:t>
      </w:r>
      <w:r w:rsidR="003E73F8">
        <w:t>ibid</w:t>
      </w:r>
    </w:p>
  </w:footnote>
  <w:footnote w:id="7">
    <w:p w14:paraId="17118FD2" w14:textId="77777777" w:rsidR="000448F8" w:rsidRPr="00893979" w:rsidRDefault="000448F8" w:rsidP="000448F8">
      <w:pPr>
        <w:pStyle w:val="FootnoteText"/>
      </w:pPr>
      <w:r w:rsidRPr="00893979">
        <w:rPr>
          <w:rStyle w:val="FootnoteReference"/>
        </w:rPr>
        <w:footnoteRef/>
      </w:r>
      <w:r w:rsidRPr="00893979">
        <w:t xml:space="preserve"> Tasmanian Council of Social Service, </w:t>
      </w:r>
      <w:r w:rsidRPr="00893979">
        <w:rPr>
          <w:i/>
          <w:iCs/>
        </w:rPr>
        <w:t>Digital inclusion in Tasmania</w:t>
      </w:r>
      <w:r w:rsidRPr="00893979">
        <w:t xml:space="preserve"> (2025) </w:t>
      </w:r>
      <w:proofErr w:type="spellStart"/>
      <w:r w:rsidRPr="00893979">
        <w:t>TasCOSS</w:t>
      </w:r>
      <w:proofErr w:type="spellEnd"/>
      <w:r w:rsidRPr="00893979">
        <w:t>.</w:t>
      </w:r>
    </w:p>
  </w:footnote>
  <w:footnote w:id="8">
    <w:p w14:paraId="3E9D6FA3" w14:textId="77777777" w:rsidR="00B71126" w:rsidRPr="00893979" w:rsidRDefault="00B71126" w:rsidP="00B71126">
      <w:pPr>
        <w:pStyle w:val="FootnoteText"/>
      </w:pPr>
      <w:r w:rsidRPr="00893979">
        <w:rPr>
          <w:rStyle w:val="FootnoteReference"/>
        </w:rPr>
        <w:footnoteRef/>
      </w:r>
      <w:r w:rsidRPr="00893979">
        <w:t xml:space="preserve"> Australian Bureau of Statistics, </w:t>
      </w:r>
      <w:r w:rsidRPr="00893979">
        <w:rPr>
          <w:i/>
          <w:iCs/>
        </w:rPr>
        <w:t xml:space="preserve">Household use of information technology </w:t>
      </w:r>
      <w:r w:rsidRPr="00893979">
        <w:t xml:space="preserve">(2016) ABS. </w:t>
      </w:r>
    </w:p>
  </w:footnote>
  <w:footnote w:id="9">
    <w:p w14:paraId="38D08F44" w14:textId="77777777" w:rsidR="00B71126" w:rsidRPr="00893979" w:rsidRDefault="00B71126" w:rsidP="00B71126">
      <w:pPr>
        <w:pStyle w:val="FootnoteText"/>
      </w:pPr>
      <w:r w:rsidRPr="00893979">
        <w:rPr>
          <w:rStyle w:val="FootnoteReference"/>
        </w:rPr>
        <w:footnoteRef/>
      </w:r>
      <w:r w:rsidRPr="00893979">
        <w:t xml:space="preserve"> Australian Bureau of Statistics, </w:t>
      </w:r>
      <w:r w:rsidRPr="00893979">
        <w:rPr>
          <w:i/>
          <w:iCs/>
        </w:rPr>
        <w:t>Survey of Disability, Ageing and Carers</w:t>
      </w:r>
      <w:r w:rsidRPr="00893979">
        <w:t xml:space="preserve"> (Table 4.3, 2022). ABS.</w:t>
      </w:r>
    </w:p>
  </w:footnote>
  <w:footnote w:id="10">
    <w:p w14:paraId="03357C97" w14:textId="77777777" w:rsidR="00797FC4" w:rsidRPr="00893979" w:rsidRDefault="00797FC4" w:rsidP="00797FC4">
      <w:pPr>
        <w:pStyle w:val="FootnoteText"/>
      </w:pPr>
      <w:r w:rsidRPr="00893979">
        <w:rPr>
          <w:rStyle w:val="FootnoteReference"/>
        </w:rPr>
        <w:footnoteRef/>
      </w:r>
      <w:r w:rsidRPr="00893979">
        <w:t xml:space="preserve"> Convention on the Rights of Persons with Disabilities, opened for signature 13 December 2006, </w:t>
      </w:r>
      <w:proofErr w:type="gramStart"/>
      <w:r w:rsidRPr="00893979">
        <w:t>2515</w:t>
      </w:r>
      <w:proofErr w:type="gramEnd"/>
      <w:r w:rsidRPr="00893979">
        <w:t xml:space="preserve"> UNTS 3 (entered into force 3 May 2008).</w:t>
      </w:r>
    </w:p>
  </w:footnote>
  <w:footnote w:id="11">
    <w:p w14:paraId="5A954046" w14:textId="77777777" w:rsidR="00014DD5" w:rsidRPr="00893979" w:rsidRDefault="00014DD5" w:rsidP="00014DD5">
      <w:pPr>
        <w:pStyle w:val="FootnoteText"/>
      </w:pPr>
      <w:r w:rsidRPr="00893979">
        <w:rPr>
          <w:rStyle w:val="FootnoteReference"/>
        </w:rPr>
        <w:footnoteRef/>
      </w:r>
      <w:r w:rsidRPr="00893979">
        <w:t xml:space="preserve"> Royal Commission into Violence, Abuse, Neglect and Exploitation of People with Disability, </w:t>
      </w:r>
      <w:r w:rsidRPr="00893979">
        <w:rPr>
          <w:i/>
          <w:iCs/>
        </w:rPr>
        <w:t>Final report recommendations</w:t>
      </w:r>
      <w:r w:rsidRPr="00893979">
        <w:t xml:space="preserve"> (20</w:t>
      </w:r>
      <w:r>
        <w:t>2</w:t>
      </w:r>
      <w:r w:rsidRPr="00893979">
        <w:t>3).</w:t>
      </w:r>
    </w:p>
  </w:footnote>
  <w:footnote w:id="12">
    <w:p w14:paraId="66C63BAB" w14:textId="77777777" w:rsidR="00085884" w:rsidRDefault="00085884" w:rsidP="00085884">
      <w:pPr>
        <w:pStyle w:val="FootnoteText"/>
      </w:pPr>
      <w:r w:rsidRPr="00893979">
        <w:rPr>
          <w:rStyle w:val="FootnoteReference"/>
        </w:rPr>
        <w:footnoteRef/>
      </w:r>
      <w:r w:rsidRPr="00893979">
        <w:t xml:space="preserve"> N1</w:t>
      </w:r>
    </w:p>
  </w:footnote>
  <w:footnote w:id="13">
    <w:p w14:paraId="18AD0971" w14:textId="77777777" w:rsidR="00AD200D" w:rsidRDefault="00AD200D" w:rsidP="00AD200D">
      <w:pPr>
        <w:pStyle w:val="FootnoteText"/>
      </w:pPr>
      <w:r>
        <w:rPr>
          <w:rStyle w:val="FootnoteReference"/>
        </w:rPr>
        <w:footnoteRef/>
      </w:r>
      <w:r>
        <w:t xml:space="preserve"> </w:t>
      </w:r>
      <w:r w:rsidRPr="00766BB1">
        <w:t xml:space="preserve">Inclusion Australia, </w:t>
      </w:r>
      <w:r w:rsidRPr="00766BB1">
        <w:rPr>
          <w:i/>
          <w:iCs/>
        </w:rPr>
        <w:t>Inclusion Australia – The National Voice of People with an Intellectual Disability and Their Families</w:t>
      </w:r>
      <w:r w:rsidRPr="00766BB1">
        <w:t xml:space="preserve"> (Web Page, 2024) &lt;https://www.inclusionaustralia.org.au/&gt;; </w:t>
      </w:r>
      <w:r w:rsidRPr="00766BB1">
        <w:br/>
        <w:t xml:space="preserve">Speak Out Association of Tasmania, </w:t>
      </w:r>
      <w:r w:rsidRPr="00766BB1">
        <w:rPr>
          <w:i/>
          <w:iCs/>
        </w:rPr>
        <w:t>About Speak Out</w:t>
      </w:r>
      <w:r w:rsidRPr="00766BB1">
        <w:t xml:space="preserve"> (Web Page, 2026) &lt;https://www.speakoutadvocacy.org/about&gt;</w:t>
      </w:r>
      <w:r>
        <w:t>.</w:t>
      </w:r>
    </w:p>
  </w:footnote>
  <w:footnote w:id="14">
    <w:p w14:paraId="0FEAAE5B" w14:textId="0290D129" w:rsidR="00B911FD" w:rsidRDefault="00B911FD">
      <w:pPr>
        <w:pStyle w:val="FootnoteText"/>
      </w:pPr>
      <w:r>
        <w:rPr>
          <w:rStyle w:val="FootnoteReference"/>
        </w:rPr>
        <w:footnoteRef/>
      </w:r>
      <w:r>
        <w:t xml:space="preserve"> </w:t>
      </w:r>
      <w:hyperlink r:id="rId1" w:history="1">
        <w:r w:rsidRPr="00B911FD">
          <w:rPr>
            <w:rStyle w:val="Hyperlink"/>
          </w:rPr>
          <w:t>University of Tasmania – Companion to Tasmanian History: Royal Derwent Hospital</w:t>
        </w:r>
      </w:hyperlink>
      <w:r>
        <w:t xml:space="preserve"> </w:t>
      </w:r>
    </w:p>
  </w:footnote>
  <w:footnote w:id="15">
    <w:p w14:paraId="5A4D71BF" w14:textId="0BE73C3C" w:rsidR="00B911FD" w:rsidRDefault="00B911FD">
      <w:pPr>
        <w:pStyle w:val="FootnoteText"/>
      </w:pPr>
      <w:r>
        <w:rPr>
          <w:rStyle w:val="FootnoteReference"/>
        </w:rPr>
        <w:footnoteRef/>
      </w:r>
      <w:r>
        <w:t xml:space="preserve"> N</w:t>
      </w:r>
      <w:r>
        <w:fldChar w:fldCharType="begin"/>
      </w:r>
      <w:r>
        <w:instrText xml:space="preserve"> NOTEREF _Ref223518605 \h </w:instrText>
      </w:r>
      <w:r>
        <w:fldChar w:fldCharType="separate"/>
      </w:r>
      <w:r w:rsidR="00EA5763">
        <w:t>13</w:t>
      </w:r>
      <w:r>
        <w:fldChar w:fldCharType="end"/>
      </w:r>
    </w:p>
  </w:footnote>
  <w:footnote w:id="16">
    <w:p w14:paraId="4D869BA4" w14:textId="0DF6DA23" w:rsidR="00B911FD" w:rsidRDefault="00B911FD">
      <w:pPr>
        <w:pStyle w:val="FootnoteText"/>
      </w:pPr>
      <w:r>
        <w:rPr>
          <w:rStyle w:val="FootnoteReference"/>
        </w:rPr>
        <w:footnoteRef/>
      </w:r>
      <w:r>
        <w:t xml:space="preserve"> </w:t>
      </w:r>
      <w:hyperlink r:id="rId2" w:history="1">
        <w:r w:rsidR="002802E3" w:rsidRPr="005F76C3">
          <w:rPr>
            <w:rStyle w:val="Hyperlink"/>
          </w:rPr>
          <w:t>Derwent Valley Council</w:t>
        </w:r>
        <w:r w:rsidR="005F76C3" w:rsidRPr="005F76C3">
          <w:rPr>
            <w:rStyle w:val="Hyperlink"/>
          </w:rPr>
          <w:t xml:space="preserve"> – About Willow Court</w:t>
        </w:r>
      </w:hyperlink>
    </w:p>
  </w:footnote>
  <w:footnote w:id="17">
    <w:p w14:paraId="57E753EA" w14:textId="696222E9" w:rsidR="00373C99" w:rsidRDefault="00373C99">
      <w:pPr>
        <w:pStyle w:val="FootnoteText"/>
      </w:pPr>
      <w:r>
        <w:rPr>
          <w:rStyle w:val="FootnoteReference"/>
        </w:rPr>
        <w:footnoteRef/>
      </w:r>
      <w:r>
        <w:t xml:space="preserve"> </w:t>
      </w:r>
      <w:r w:rsidRPr="00373C99">
        <w:t xml:space="preserve">Royal Commission into Violence, Abuse, Neglect and Exploitation of People with Disability, </w:t>
      </w:r>
      <w:r w:rsidRPr="00373C99">
        <w:rPr>
          <w:i/>
          <w:iCs/>
        </w:rPr>
        <w:t>Final Report – Volume 6: Enabling Autonomy and Access</w:t>
      </w:r>
      <w:r w:rsidRPr="00373C99">
        <w:t xml:space="preserve"> (29 September 2023).</w:t>
      </w:r>
    </w:p>
  </w:footnote>
  <w:footnote w:id="18">
    <w:p w14:paraId="29C12209" w14:textId="6E036295" w:rsidR="008B4AFD" w:rsidRDefault="008B4AFD">
      <w:pPr>
        <w:pStyle w:val="FootnoteText"/>
      </w:pPr>
      <w:r>
        <w:rPr>
          <w:rStyle w:val="FootnoteReference"/>
        </w:rPr>
        <w:footnoteRef/>
      </w:r>
      <w:r>
        <w:t xml:space="preserve"> </w:t>
      </w:r>
      <w:r w:rsidR="00570FD9" w:rsidRPr="00570FD9">
        <w:t xml:space="preserve">Royal Commission into Violence, Abuse, Neglect and Exploitation of People with Disability, </w:t>
      </w:r>
      <w:r w:rsidR="00570FD9" w:rsidRPr="00570FD9">
        <w:rPr>
          <w:i/>
          <w:iCs/>
        </w:rPr>
        <w:t>Final Report: Executive Summary, Our vision for an inclusive Australia and Recommendations</w:t>
      </w:r>
      <w:r w:rsidR="00570FD9" w:rsidRPr="00570FD9">
        <w:t xml:space="preserve"> (2023)</w:t>
      </w:r>
      <w:r w:rsidR="002F5992">
        <w:t>.</w:t>
      </w:r>
    </w:p>
  </w:footnote>
  <w:footnote w:id="19">
    <w:p w14:paraId="65728874" w14:textId="77777777" w:rsidR="007C550E" w:rsidRPr="009A4AEB" w:rsidRDefault="007C550E" w:rsidP="007C550E">
      <w:pPr>
        <w:pStyle w:val="FootnoteText"/>
      </w:pPr>
      <w:r w:rsidRPr="009A4AEB">
        <w:rPr>
          <w:rStyle w:val="FootnoteReference"/>
        </w:rPr>
        <w:footnoteRef/>
      </w:r>
      <w:r w:rsidRPr="009A4AEB">
        <w:t xml:space="preserve"> National Disability Services, </w:t>
      </w:r>
      <w:r w:rsidRPr="009A4AEB">
        <w:rPr>
          <w:i/>
          <w:iCs/>
        </w:rPr>
        <w:t>2024–25 Tasmania State Budget Submission</w:t>
      </w:r>
      <w:r w:rsidRPr="009A4AEB">
        <w:t xml:space="preserve"> (Submission, November 2024).</w:t>
      </w:r>
    </w:p>
  </w:footnote>
  <w:footnote w:id="20">
    <w:p w14:paraId="093216DC" w14:textId="7D861EB2" w:rsidR="00143A63" w:rsidRDefault="00143A63">
      <w:pPr>
        <w:pStyle w:val="FootnoteText"/>
      </w:pPr>
      <w:r>
        <w:rPr>
          <w:rStyle w:val="FootnoteReference"/>
        </w:rPr>
        <w:footnoteRef/>
      </w:r>
      <w:r>
        <w:t xml:space="preserve"> </w:t>
      </w:r>
      <w:r w:rsidR="00466B82">
        <w:t>N</w:t>
      </w:r>
      <w:r w:rsidR="00466B82">
        <w:fldChar w:fldCharType="begin"/>
      </w:r>
      <w:r w:rsidR="00466B82">
        <w:instrText xml:space="preserve"> NOTEREF _Ref217310940 \h </w:instrText>
      </w:r>
      <w:r w:rsidR="00466B82">
        <w:fldChar w:fldCharType="separate"/>
      </w:r>
      <w:r w:rsidR="00EA5763">
        <w:t>9</w:t>
      </w:r>
      <w:r w:rsidR="00466B82">
        <w:fldChar w:fldCharType="end"/>
      </w:r>
    </w:p>
  </w:footnote>
  <w:footnote w:id="21">
    <w:p w14:paraId="50F28368" w14:textId="4D8263C7" w:rsidR="001C2D66" w:rsidRDefault="001C2D66">
      <w:pPr>
        <w:pStyle w:val="FootnoteText"/>
      </w:pPr>
      <w:r>
        <w:rPr>
          <w:rStyle w:val="FootnoteReference"/>
        </w:rPr>
        <w:footnoteRef/>
      </w:r>
      <w:r>
        <w:t xml:space="preserve"> N</w:t>
      </w:r>
      <w:r w:rsidR="00962D99">
        <w:fldChar w:fldCharType="begin"/>
      </w:r>
      <w:r w:rsidR="00962D99">
        <w:instrText xml:space="preserve"> NOTEREF _Ref217310929 \h </w:instrText>
      </w:r>
      <w:r w:rsidR="00962D99">
        <w:fldChar w:fldCharType="separate"/>
      </w:r>
      <w:r w:rsidR="00EA5763">
        <w:t>1</w:t>
      </w:r>
      <w:r w:rsidR="00962D99">
        <w:fldChar w:fldCharType="end"/>
      </w:r>
    </w:p>
  </w:footnote>
  <w:footnote w:id="22">
    <w:p w14:paraId="4839B3D8" w14:textId="48B6D65D" w:rsidR="00DB51B2" w:rsidRDefault="00DB51B2">
      <w:pPr>
        <w:pStyle w:val="FootnoteText"/>
      </w:pPr>
      <w:r>
        <w:rPr>
          <w:rStyle w:val="FootnoteReference"/>
        </w:rPr>
        <w:footnoteRef/>
      </w:r>
      <w:r>
        <w:t xml:space="preserve"> </w:t>
      </w:r>
      <w:r w:rsidR="00D10624">
        <w:t>N</w:t>
      </w:r>
      <w:r w:rsidR="00A57A3B">
        <w:fldChar w:fldCharType="begin"/>
      </w:r>
      <w:r w:rsidR="00A57A3B">
        <w:instrText xml:space="preserve"> NOTEREF _Ref224307916 \h </w:instrText>
      </w:r>
      <w:r w:rsidR="00A57A3B">
        <w:fldChar w:fldCharType="separate"/>
      </w:r>
      <w:r w:rsidR="00EA5763">
        <w:t>17</w:t>
      </w:r>
      <w:r w:rsidR="00A57A3B">
        <w:fldChar w:fldCharType="end"/>
      </w:r>
    </w:p>
  </w:footnote>
  <w:footnote w:id="23">
    <w:p w14:paraId="2C3794AA" w14:textId="299B49CF" w:rsidR="00A16FD1" w:rsidRDefault="00A16FD1">
      <w:pPr>
        <w:pStyle w:val="FootnoteText"/>
      </w:pPr>
      <w:r>
        <w:rPr>
          <w:rStyle w:val="FootnoteReference"/>
        </w:rPr>
        <w:footnoteRef/>
      </w:r>
      <w:r>
        <w:t xml:space="preserve"> </w:t>
      </w:r>
      <w:r w:rsidR="008250B4">
        <w:t>N</w:t>
      </w:r>
      <w:r w:rsidR="008250B4">
        <w:fldChar w:fldCharType="begin"/>
      </w:r>
      <w:r w:rsidR="008250B4">
        <w:instrText xml:space="preserve"> NOTEREF _Ref224307916 \h </w:instrText>
      </w:r>
      <w:r w:rsidR="008250B4">
        <w:fldChar w:fldCharType="separate"/>
      </w:r>
      <w:r w:rsidR="00EA5763">
        <w:t>17</w:t>
      </w:r>
      <w:r w:rsidR="008250B4">
        <w:fldChar w:fldCharType="end"/>
      </w:r>
    </w:p>
  </w:footnote>
  <w:footnote w:id="24">
    <w:p w14:paraId="6F3266D8" w14:textId="42A4D3EB" w:rsidR="00A90F08" w:rsidRDefault="00A90F08">
      <w:pPr>
        <w:pStyle w:val="FootnoteText"/>
      </w:pPr>
      <w:r>
        <w:rPr>
          <w:rStyle w:val="FootnoteReference"/>
        </w:rPr>
        <w:footnoteRef/>
      </w:r>
      <w:r>
        <w:t xml:space="preserve"> </w:t>
      </w:r>
      <w:r w:rsidR="00D10829">
        <w:t>N</w:t>
      </w:r>
      <w:r w:rsidR="00D10829">
        <w:fldChar w:fldCharType="begin"/>
      </w:r>
      <w:r w:rsidR="00D10829">
        <w:instrText xml:space="preserve"> NOTEREF _Ref217310940 \h </w:instrText>
      </w:r>
      <w:r w:rsidR="00D10829">
        <w:fldChar w:fldCharType="separate"/>
      </w:r>
      <w:r w:rsidR="00EA5763">
        <w:t>9</w:t>
      </w:r>
      <w:r w:rsidR="00D10829">
        <w:fldChar w:fldCharType="end"/>
      </w:r>
    </w:p>
  </w:footnote>
  <w:footnote w:id="25">
    <w:p w14:paraId="27AD1621" w14:textId="0EFC98E3" w:rsidR="00A90F08" w:rsidRDefault="00A90F08">
      <w:pPr>
        <w:pStyle w:val="FootnoteText"/>
      </w:pPr>
      <w:r>
        <w:rPr>
          <w:rStyle w:val="FootnoteReference"/>
        </w:rPr>
        <w:footnoteRef/>
      </w:r>
      <w:r>
        <w:t xml:space="preserve"> N</w:t>
      </w:r>
      <w:r>
        <w:fldChar w:fldCharType="begin"/>
      </w:r>
      <w:r>
        <w:instrText xml:space="preserve"> NOTEREF _Ref217310929 \h </w:instrText>
      </w:r>
      <w:r>
        <w:fldChar w:fldCharType="separate"/>
      </w:r>
      <w:r w:rsidR="00EA5763">
        <w:t>1</w:t>
      </w:r>
      <w:r>
        <w:fldChar w:fldCharType="end"/>
      </w:r>
    </w:p>
  </w:footnote>
  <w:footnote w:id="26">
    <w:p w14:paraId="15722235" w14:textId="12E761D6" w:rsidR="00587A10" w:rsidRDefault="00587A10">
      <w:pPr>
        <w:pStyle w:val="FootnoteText"/>
      </w:pPr>
      <w:r>
        <w:rPr>
          <w:rStyle w:val="FootnoteReference"/>
        </w:rPr>
        <w:footnoteRef/>
      </w:r>
      <w:r>
        <w:t xml:space="preserve"> N</w:t>
      </w:r>
      <w:r>
        <w:fldChar w:fldCharType="begin"/>
      </w:r>
      <w:r>
        <w:instrText xml:space="preserve"> NOTEREF _Ref224307916 \h </w:instrText>
      </w:r>
      <w:r>
        <w:fldChar w:fldCharType="separate"/>
      </w:r>
      <w:r w:rsidR="00EA5763">
        <w:t>17</w:t>
      </w:r>
      <w:r>
        <w:fldChar w:fldCharType="end"/>
      </w:r>
    </w:p>
  </w:footnote>
  <w:footnote w:id="27">
    <w:p w14:paraId="08566ABD" w14:textId="2CB323EB" w:rsidR="00D93EDA" w:rsidRDefault="00D93EDA">
      <w:pPr>
        <w:pStyle w:val="FootnoteText"/>
      </w:pPr>
      <w:r>
        <w:rPr>
          <w:rStyle w:val="FootnoteReference"/>
        </w:rPr>
        <w:footnoteRef/>
      </w:r>
      <w:r>
        <w:t xml:space="preserve"> N</w:t>
      </w:r>
      <w:r>
        <w:fldChar w:fldCharType="begin"/>
      </w:r>
      <w:r>
        <w:instrText xml:space="preserve"> NOTEREF _Ref217310929 \h </w:instrText>
      </w:r>
      <w:r>
        <w:fldChar w:fldCharType="separate"/>
      </w:r>
      <w:r w:rsidR="00EA5763">
        <w:t>1</w:t>
      </w:r>
      <w:r>
        <w:fldChar w:fldCharType="end"/>
      </w:r>
    </w:p>
  </w:footnote>
  <w:footnote w:id="28">
    <w:p w14:paraId="26F4AF86" w14:textId="10DCDBD7" w:rsidR="00D93EDA" w:rsidRDefault="00D93EDA">
      <w:pPr>
        <w:pStyle w:val="FootnoteText"/>
      </w:pPr>
      <w:r>
        <w:rPr>
          <w:rStyle w:val="FootnoteReference"/>
        </w:rPr>
        <w:footnoteRef/>
      </w:r>
      <w:r>
        <w:t xml:space="preserve"> </w:t>
      </w:r>
      <w:r w:rsidR="005D1936">
        <w:t>N</w:t>
      </w:r>
      <w:r w:rsidR="005D1936">
        <w:fldChar w:fldCharType="begin"/>
      </w:r>
      <w:r w:rsidR="005D1936">
        <w:instrText xml:space="preserve"> NOTEREF _Ref217310940 \h </w:instrText>
      </w:r>
      <w:r w:rsidR="005D1936">
        <w:fldChar w:fldCharType="separate"/>
      </w:r>
      <w:r w:rsidR="00EA5763">
        <w:t>9</w:t>
      </w:r>
      <w:r w:rsidR="005D1936">
        <w:fldChar w:fldCharType="end"/>
      </w:r>
    </w:p>
  </w:footnote>
  <w:footnote w:id="29">
    <w:p w14:paraId="0ED94534" w14:textId="218F95AD" w:rsidR="00D26098" w:rsidRPr="009B1709" w:rsidRDefault="00D26098">
      <w:pPr>
        <w:pStyle w:val="FootnoteText"/>
        <w:rPr>
          <w:b/>
        </w:rPr>
      </w:pPr>
      <w:r>
        <w:rPr>
          <w:rStyle w:val="FootnoteReference"/>
        </w:rPr>
        <w:footnoteRef/>
      </w:r>
      <w:r>
        <w:t xml:space="preserve"> </w:t>
      </w:r>
      <w:r w:rsidR="00FA6C4D" w:rsidRPr="00FA6C4D">
        <w:t xml:space="preserve">Royal Commission into Violence, Abuse, Neglect and Exploitation of People with Disability, </w:t>
      </w:r>
      <w:r w:rsidR="00FA6C4D" w:rsidRPr="00FA6C4D">
        <w:rPr>
          <w:i/>
          <w:iCs/>
        </w:rPr>
        <w:t>Executive Summary, Our vision for an inclusive Australia and Recommendations</w:t>
      </w:r>
      <w:r w:rsidR="00FA6C4D" w:rsidRPr="00FA6C4D">
        <w:t xml:space="preserve"> (2023).</w:t>
      </w:r>
    </w:p>
  </w:footnote>
  <w:footnote w:id="30">
    <w:p w14:paraId="444BAB1C" w14:textId="366D4824" w:rsidR="009B1709" w:rsidRDefault="009B1709">
      <w:pPr>
        <w:pStyle w:val="FootnoteText"/>
      </w:pPr>
      <w:r>
        <w:rPr>
          <w:rStyle w:val="FootnoteReference"/>
        </w:rPr>
        <w:footnoteRef/>
      </w:r>
      <w:r>
        <w:t xml:space="preserve"> N24</w:t>
      </w:r>
    </w:p>
  </w:footnote>
  <w:footnote w:id="31">
    <w:p w14:paraId="5D7B08B3" w14:textId="575621D0" w:rsidR="00B56193" w:rsidRDefault="00B56193">
      <w:pPr>
        <w:pStyle w:val="FootnoteText"/>
      </w:pPr>
      <w:r>
        <w:rPr>
          <w:rStyle w:val="FootnoteReference"/>
        </w:rPr>
        <w:footnoteRef/>
      </w:r>
      <w:r>
        <w:t xml:space="preserve"> N</w:t>
      </w:r>
      <w:r>
        <w:fldChar w:fldCharType="begin"/>
      </w:r>
      <w:r>
        <w:instrText xml:space="preserve"> NOTEREF _Ref224307916 \h </w:instrText>
      </w:r>
      <w:r>
        <w:fldChar w:fldCharType="separate"/>
      </w:r>
      <w:r w:rsidR="00EA5763">
        <w:t>17</w:t>
      </w:r>
      <w:r>
        <w:fldChar w:fldCharType="end"/>
      </w:r>
    </w:p>
  </w:footnote>
  <w:footnote w:id="32">
    <w:p w14:paraId="2F81BD56" w14:textId="3D0702E3" w:rsidR="00293ECA" w:rsidRDefault="00293ECA">
      <w:pPr>
        <w:pStyle w:val="FootnoteText"/>
      </w:pPr>
      <w:r>
        <w:rPr>
          <w:rStyle w:val="FootnoteReference"/>
        </w:rPr>
        <w:footnoteRef/>
      </w:r>
      <w:r>
        <w:t xml:space="preserve"> </w:t>
      </w:r>
      <w:r w:rsidR="00AD738B" w:rsidRPr="00AD738B">
        <w:t xml:space="preserve">KPMG, </w:t>
      </w:r>
      <w:r w:rsidR="00AD738B" w:rsidRPr="00AD738B">
        <w:rPr>
          <w:i/>
          <w:iCs/>
        </w:rPr>
        <w:t>Review of the Educational Adjustments Model</w:t>
      </w:r>
      <w:r w:rsidR="00AD738B" w:rsidRPr="00AD738B">
        <w:t xml:space="preserve"> (Report, May 2023) &lt;https://publicdocumentcentre.education.tas.gov.au/library/Shared%20Documents/DECYP-Educational-Adjustments-Model-Review.pdf&gt;.</w:t>
      </w:r>
    </w:p>
  </w:footnote>
  <w:footnote w:id="33">
    <w:p w14:paraId="1815DFFF" w14:textId="4F024AFB" w:rsidR="001C5D13" w:rsidRDefault="001C5D13">
      <w:pPr>
        <w:pStyle w:val="FootnoteText"/>
      </w:pPr>
      <w:r>
        <w:rPr>
          <w:rStyle w:val="FootnoteReference"/>
        </w:rPr>
        <w:footnoteRef/>
      </w:r>
      <w:r>
        <w:t xml:space="preserve"> N</w:t>
      </w:r>
      <w:r>
        <w:fldChar w:fldCharType="begin"/>
      </w:r>
      <w:r>
        <w:instrText xml:space="preserve"> NOTEREF _Ref224045699 \h </w:instrText>
      </w:r>
      <w:r>
        <w:fldChar w:fldCharType="separate"/>
      </w:r>
      <w:r w:rsidR="00EA5763">
        <w:t>31</w:t>
      </w:r>
      <w:r>
        <w:fldChar w:fldCharType="end"/>
      </w:r>
    </w:p>
  </w:footnote>
  <w:footnote w:id="34">
    <w:p w14:paraId="5481739E" w14:textId="77777777" w:rsidR="00D87877" w:rsidRDefault="00D87877" w:rsidP="00D87877">
      <w:pPr>
        <w:pStyle w:val="FootnoteText"/>
      </w:pPr>
      <w:r>
        <w:rPr>
          <w:rStyle w:val="FootnoteReference"/>
        </w:rPr>
        <w:footnoteRef/>
      </w:r>
      <w:r>
        <w:t xml:space="preserve"> </w:t>
      </w:r>
      <w:r w:rsidRPr="004D108C">
        <w:t xml:space="preserve">Commissioner for Children and Young People (Tas), </w:t>
      </w:r>
      <w:r w:rsidRPr="004D108C">
        <w:rPr>
          <w:i/>
          <w:iCs/>
        </w:rPr>
        <w:t>Data Monitoring Report No</w:t>
      </w:r>
      <w:r w:rsidRPr="004D108C">
        <w:rPr>
          <w:rFonts w:ascii="Times New Roman" w:hAnsi="Times New Roman" w:cs="Times New Roman"/>
          <w:i/>
          <w:iCs/>
        </w:rPr>
        <w:t> </w:t>
      </w:r>
      <w:r w:rsidRPr="004D108C">
        <w:rPr>
          <w:i/>
          <w:iCs/>
        </w:rPr>
        <w:t>2: 2nd Edition 2020</w:t>
      </w:r>
      <w:r w:rsidRPr="004D108C">
        <w:rPr>
          <w:rFonts w:cs="Lexend Light"/>
          <w:i/>
          <w:iCs/>
        </w:rPr>
        <w:t>–</w:t>
      </w:r>
      <w:r w:rsidRPr="004D108C">
        <w:rPr>
          <w:i/>
          <w:iCs/>
        </w:rPr>
        <w:t>2022</w:t>
      </w:r>
      <w:r w:rsidRPr="004D108C">
        <w:t xml:space="preserve"> (Report, July 2023) &lt;https://childcomm.tas.gov.au/wp-content/uploads/2023/07/2023-07-11-FINAL-Data-Monitoring-Report-No-2-2nd-Ed-2020-2022.pdf&gt;.</w:t>
      </w:r>
    </w:p>
  </w:footnote>
  <w:footnote w:id="35">
    <w:p w14:paraId="43B15B16" w14:textId="0CD028FC" w:rsidR="00830434" w:rsidRDefault="00830434">
      <w:pPr>
        <w:pStyle w:val="FootnoteText"/>
      </w:pPr>
      <w:r>
        <w:rPr>
          <w:rStyle w:val="FootnoteReference"/>
        </w:rPr>
        <w:footnoteRef/>
      </w:r>
      <w:r>
        <w:t xml:space="preserve"> </w:t>
      </w:r>
      <w:r w:rsidR="00B655AC" w:rsidRPr="00B655AC">
        <w:t>Australian Public Service Commission, ‘</w:t>
      </w:r>
      <w:proofErr w:type="spellStart"/>
      <w:r w:rsidR="00B655AC" w:rsidRPr="00B655AC">
        <w:t>RecruitAbility</w:t>
      </w:r>
      <w:proofErr w:type="spellEnd"/>
      <w:r w:rsidR="00B655AC" w:rsidRPr="00B655AC">
        <w:t xml:space="preserve">’ (Web Page, 19 April 2024) &lt;https://www.apsc.gov.au/working-aps/diversity-and-inclusion/disability/recruitability&gt;. </w:t>
      </w:r>
      <w:hyperlink r:id="rId3" w:history="1">
        <w:r w:rsidR="00B655AC" w:rsidRPr="00B655AC">
          <w:rPr>
            <w:rStyle w:val="Hyperlink"/>
          </w:rPr>
          <w:t>[abc.net.au]</w:t>
        </w:r>
      </w:hyperlink>
    </w:p>
  </w:footnote>
  <w:footnote w:id="36">
    <w:p w14:paraId="0D4D6832" w14:textId="08933E82" w:rsidR="00420078" w:rsidRDefault="00420078" w:rsidP="00420078">
      <w:pPr>
        <w:pStyle w:val="FootnoteText"/>
      </w:pPr>
      <w:r>
        <w:rPr>
          <w:rStyle w:val="FootnoteReference"/>
        </w:rPr>
        <w:footnoteRef/>
      </w:r>
      <w:r>
        <w:t xml:space="preserve"> </w:t>
      </w:r>
      <w:r w:rsidRPr="00F37D8A">
        <w:t xml:space="preserve">s38B of the </w:t>
      </w:r>
      <w:r w:rsidRPr="00F37D8A">
        <w:rPr>
          <w:i/>
          <w:iCs/>
        </w:rPr>
        <w:t>Public Sector Employment and Management Act 1993</w:t>
      </w:r>
    </w:p>
  </w:footnote>
  <w:footnote w:id="37">
    <w:p w14:paraId="417221FA" w14:textId="4A0BE31F" w:rsidR="00421C0A" w:rsidRDefault="00421C0A">
      <w:pPr>
        <w:pStyle w:val="FootnoteText"/>
      </w:pPr>
      <w:r>
        <w:rPr>
          <w:rStyle w:val="FootnoteReference"/>
        </w:rPr>
        <w:footnoteRef/>
      </w:r>
      <w:r w:rsidRPr="004E3425">
        <w:t xml:space="preserve"> </w:t>
      </w:r>
      <w:r w:rsidR="004E3425" w:rsidRPr="004E3425">
        <w:t xml:space="preserve">Homes Tasmania, </w:t>
      </w:r>
      <w:r w:rsidR="004E3425" w:rsidRPr="004E3425">
        <w:rPr>
          <w:i/>
          <w:iCs/>
        </w:rPr>
        <w:t>Homes Tasmania Dashboard – September 2025</w:t>
      </w:r>
      <w:r w:rsidR="004E3425" w:rsidRPr="004E3425">
        <w:t xml:space="preserve"> (Tasmanian Government, September 2025) &lt;https://www.homestasmania.com.au/__data/assets/pdf_file/0028/287722/Homes-Tasmania-Dashboard-September-2025.pdf&gt;.</w:t>
      </w:r>
    </w:p>
  </w:footnote>
  <w:footnote w:id="38">
    <w:p w14:paraId="702988C2" w14:textId="6D2F986A" w:rsidR="00681D18" w:rsidRDefault="00681D18">
      <w:pPr>
        <w:pStyle w:val="FootnoteText"/>
      </w:pPr>
      <w:r>
        <w:rPr>
          <w:rStyle w:val="FootnoteReference"/>
        </w:rPr>
        <w:footnoteRef/>
      </w:r>
      <w:r>
        <w:t xml:space="preserve"> N24</w:t>
      </w:r>
    </w:p>
  </w:footnote>
  <w:footnote w:id="39">
    <w:p w14:paraId="5D28AA63" w14:textId="69A34B0A" w:rsidR="000565FE" w:rsidRDefault="000565FE">
      <w:pPr>
        <w:pStyle w:val="FootnoteText"/>
      </w:pPr>
      <w:r>
        <w:rPr>
          <w:rStyle w:val="FootnoteReference"/>
        </w:rPr>
        <w:footnoteRef/>
      </w:r>
      <w:r>
        <w:t xml:space="preserve"> N</w:t>
      </w:r>
      <w:r>
        <w:fldChar w:fldCharType="begin"/>
      </w:r>
      <w:r>
        <w:instrText xml:space="preserve"> NOTEREF _Ref224307916 \h </w:instrText>
      </w:r>
      <w:r>
        <w:fldChar w:fldCharType="separate"/>
      </w:r>
      <w:r w:rsidR="00EA5763">
        <w:t>17</w:t>
      </w:r>
      <w:r>
        <w:fldChar w:fldCharType="end"/>
      </w:r>
    </w:p>
  </w:footnote>
  <w:footnote w:id="40">
    <w:p w14:paraId="22BDF1BC" w14:textId="5F8D399E" w:rsidR="008E6FB4" w:rsidRDefault="008E6FB4">
      <w:pPr>
        <w:pStyle w:val="FootnoteText"/>
      </w:pPr>
      <w:r>
        <w:rPr>
          <w:rStyle w:val="FootnoteReference"/>
        </w:rPr>
        <w:footnoteRef/>
      </w:r>
      <w:r>
        <w:t xml:space="preserve"> ibid</w:t>
      </w:r>
    </w:p>
  </w:footnote>
  <w:footnote w:id="41">
    <w:p w14:paraId="499CAB2C" w14:textId="615BC4A2" w:rsidR="003204E5" w:rsidRDefault="003204E5">
      <w:pPr>
        <w:pStyle w:val="FootnoteText"/>
      </w:pPr>
      <w:r>
        <w:rPr>
          <w:rStyle w:val="FootnoteReference"/>
        </w:rPr>
        <w:footnoteRef/>
      </w:r>
      <w:r>
        <w:t xml:space="preserve"> ibid</w:t>
      </w:r>
    </w:p>
  </w:footnote>
  <w:footnote w:id="42">
    <w:p w14:paraId="4692A7CE" w14:textId="07E90B8F" w:rsidR="00125647" w:rsidRDefault="00125647">
      <w:pPr>
        <w:pStyle w:val="FootnoteText"/>
      </w:pPr>
      <w:r>
        <w:rPr>
          <w:rStyle w:val="FootnoteReference"/>
        </w:rPr>
        <w:footnoteRef/>
      </w:r>
      <w:r>
        <w:t xml:space="preserve"> </w:t>
      </w:r>
      <w:r w:rsidR="00574081">
        <w:t>N</w:t>
      </w:r>
      <w:r w:rsidR="00574081">
        <w:fldChar w:fldCharType="begin"/>
      </w:r>
      <w:r w:rsidR="00574081">
        <w:instrText xml:space="preserve"> NOTEREF _Ref217310940 \h </w:instrText>
      </w:r>
      <w:r w:rsidR="00574081">
        <w:fldChar w:fldCharType="separate"/>
      </w:r>
      <w:r w:rsidR="00EA5763">
        <w:t>9</w:t>
      </w:r>
      <w:r w:rsidR="00574081">
        <w:fldChar w:fldCharType="end"/>
      </w:r>
    </w:p>
  </w:footnote>
  <w:footnote w:id="43">
    <w:p w14:paraId="701BE475" w14:textId="01817041" w:rsidR="00C73737" w:rsidRDefault="00C73737">
      <w:pPr>
        <w:pStyle w:val="FootnoteText"/>
      </w:pPr>
      <w:r>
        <w:rPr>
          <w:rStyle w:val="FootnoteReference"/>
        </w:rPr>
        <w:footnoteRef/>
      </w:r>
      <w:r>
        <w:t xml:space="preserve"> N</w:t>
      </w:r>
      <w:r>
        <w:fldChar w:fldCharType="begin"/>
      </w:r>
      <w:r>
        <w:instrText xml:space="preserve"> NOTEREF _Ref217310929 \h </w:instrText>
      </w:r>
      <w:r>
        <w:fldChar w:fldCharType="separate"/>
      </w:r>
      <w:r w:rsidR="00EA5763">
        <w:t>1</w:t>
      </w:r>
      <w:r>
        <w:fldChar w:fldCharType="end"/>
      </w:r>
    </w:p>
  </w:footnote>
  <w:footnote w:id="44">
    <w:p w14:paraId="24ACB11A" w14:textId="148AC9D3" w:rsidR="00E44A47" w:rsidRDefault="00E44A47">
      <w:pPr>
        <w:pStyle w:val="FootnoteText"/>
      </w:pPr>
      <w:r>
        <w:rPr>
          <w:rStyle w:val="FootnoteReference"/>
        </w:rPr>
        <w:footnoteRef/>
      </w:r>
      <w:r>
        <w:t xml:space="preserve"> </w:t>
      </w:r>
      <w:r w:rsidR="003705FF">
        <w:t>N</w:t>
      </w:r>
      <w:r w:rsidR="003705FF">
        <w:fldChar w:fldCharType="begin"/>
      </w:r>
      <w:r w:rsidR="003705FF">
        <w:instrText xml:space="preserve"> NOTEREF _Ref224307916 \h </w:instrText>
      </w:r>
      <w:r w:rsidR="003705FF">
        <w:fldChar w:fldCharType="separate"/>
      </w:r>
      <w:r w:rsidR="00EA5763">
        <w:t>17</w:t>
      </w:r>
      <w:r w:rsidR="003705FF">
        <w:fldChar w:fldCharType="end"/>
      </w:r>
    </w:p>
  </w:footnote>
  <w:footnote w:id="45">
    <w:p w14:paraId="36DEAE32" w14:textId="34BDCC30" w:rsidR="001966AA" w:rsidRDefault="001966AA">
      <w:pPr>
        <w:pStyle w:val="FootnoteText"/>
      </w:pPr>
      <w:r>
        <w:rPr>
          <w:rStyle w:val="FootnoteReference"/>
        </w:rPr>
        <w:footnoteRef/>
      </w:r>
      <w:r>
        <w:t xml:space="preserve"> </w:t>
      </w:r>
      <w:r w:rsidR="00F618C7">
        <w:t>ibid</w:t>
      </w:r>
    </w:p>
  </w:footnote>
  <w:footnote w:id="46">
    <w:p w14:paraId="063E77CD" w14:textId="63B8557D" w:rsidR="00C64718" w:rsidRDefault="00C64718">
      <w:pPr>
        <w:pStyle w:val="FootnoteText"/>
      </w:pPr>
      <w:r>
        <w:rPr>
          <w:rStyle w:val="FootnoteReference"/>
        </w:rPr>
        <w:footnoteRef/>
      </w:r>
      <w:r>
        <w:t xml:space="preserve"> </w:t>
      </w:r>
      <w:r w:rsidR="006D78CD" w:rsidRPr="006D78CD">
        <w:t>Home and Community Care (TAS HACC) program</w:t>
      </w:r>
      <w:r w:rsidR="00E67074">
        <w:t xml:space="preserve"> </w:t>
      </w:r>
      <w:r w:rsidR="00E67074" w:rsidRPr="00E67074">
        <w:t>https://www.health.tas.gov.au/health-topics/community-health/home-and-community-care-tas-hacc-program</w:t>
      </w:r>
    </w:p>
  </w:footnote>
  <w:footnote w:id="47">
    <w:p w14:paraId="012199EC" w14:textId="201B577A" w:rsidR="00CF40C7" w:rsidRDefault="00CF40C7">
      <w:pPr>
        <w:pStyle w:val="FootnoteText"/>
      </w:pPr>
      <w:r>
        <w:rPr>
          <w:rStyle w:val="FootnoteReference"/>
        </w:rPr>
        <w:footnoteRef/>
      </w:r>
      <w:r>
        <w:t xml:space="preserve"> </w:t>
      </w:r>
      <w:r w:rsidR="00574081">
        <w:t>N</w:t>
      </w:r>
      <w:r w:rsidR="00574081">
        <w:fldChar w:fldCharType="begin"/>
      </w:r>
      <w:r w:rsidR="00574081">
        <w:instrText xml:space="preserve"> NOTEREF _Ref217310940 \h </w:instrText>
      </w:r>
      <w:r w:rsidR="00574081">
        <w:fldChar w:fldCharType="separate"/>
      </w:r>
      <w:r w:rsidR="00EA5763">
        <w:t>9</w:t>
      </w:r>
      <w:r w:rsidR="00574081">
        <w:fldChar w:fldCharType="end"/>
      </w:r>
    </w:p>
  </w:footnote>
  <w:footnote w:id="48">
    <w:p w14:paraId="0287FB2B" w14:textId="5EE7A4AE" w:rsidR="00EF6E9B" w:rsidRDefault="00EF6E9B">
      <w:pPr>
        <w:pStyle w:val="FootnoteText"/>
      </w:pPr>
      <w:r>
        <w:rPr>
          <w:rStyle w:val="FootnoteReference"/>
        </w:rPr>
        <w:footnoteRef/>
      </w:r>
      <w:r>
        <w:t xml:space="preserve"> </w:t>
      </w:r>
      <w:r w:rsidR="006A2EA1">
        <w:t>N</w:t>
      </w:r>
      <w:r w:rsidR="000E1319">
        <w:fldChar w:fldCharType="begin"/>
      </w:r>
      <w:r w:rsidR="000E1319">
        <w:instrText xml:space="preserve"> NOTEREF _Ref217310929 \h </w:instrText>
      </w:r>
      <w:r w:rsidR="000E1319">
        <w:fldChar w:fldCharType="separate"/>
      </w:r>
      <w:r w:rsidR="00EA5763">
        <w:t>1</w:t>
      </w:r>
      <w:r w:rsidR="000E1319">
        <w:fldChar w:fldCharType="end"/>
      </w:r>
    </w:p>
  </w:footnote>
  <w:footnote w:id="49">
    <w:p w14:paraId="52CCB96F" w14:textId="28090B35" w:rsidR="002E5143" w:rsidRDefault="002E5143">
      <w:pPr>
        <w:pStyle w:val="FootnoteText"/>
      </w:pPr>
      <w:r>
        <w:rPr>
          <w:rStyle w:val="FootnoteReference"/>
        </w:rPr>
        <w:footnoteRef/>
      </w:r>
      <w:r>
        <w:t xml:space="preserve"> </w:t>
      </w:r>
      <w:r w:rsidR="00574081">
        <w:t>N</w:t>
      </w:r>
      <w:r w:rsidR="00574081">
        <w:fldChar w:fldCharType="begin"/>
      </w:r>
      <w:r w:rsidR="00574081">
        <w:instrText xml:space="preserve"> NOTEREF _Ref217310940 \h </w:instrText>
      </w:r>
      <w:r w:rsidR="00574081">
        <w:fldChar w:fldCharType="separate"/>
      </w:r>
      <w:r w:rsidR="00EA5763">
        <w:t>9</w:t>
      </w:r>
      <w:r w:rsidR="00574081">
        <w:fldChar w:fldCharType="end"/>
      </w:r>
    </w:p>
  </w:footnote>
  <w:footnote w:id="50">
    <w:p w14:paraId="750DEF32" w14:textId="58DC0DAF" w:rsidR="0019556A" w:rsidRDefault="0019556A">
      <w:pPr>
        <w:pStyle w:val="FootnoteText"/>
      </w:pPr>
      <w:r>
        <w:rPr>
          <w:rStyle w:val="FootnoteReference"/>
        </w:rPr>
        <w:footnoteRef/>
      </w:r>
      <w:r>
        <w:t xml:space="preserve"> N</w:t>
      </w:r>
      <w:r>
        <w:fldChar w:fldCharType="begin"/>
      </w:r>
      <w:r>
        <w:instrText xml:space="preserve"> NOTEREF _Ref217310929 \h </w:instrText>
      </w:r>
      <w:r>
        <w:fldChar w:fldCharType="separate"/>
      </w:r>
      <w:r w:rsidR="00EA5763">
        <w:t>1</w:t>
      </w:r>
      <w:r>
        <w:fldChar w:fldCharType="end"/>
      </w:r>
    </w:p>
  </w:footnote>
  <w:footnote w:id="51">
    <w:p w14:paraId="10912B50" w14:textId="4A8B75E2" w:rsidR="00C16F78" w:rsidRDefault="00C16F78">
      <w:pPr>
        <w:pStyle w:val="FootnoteText"/>
      </w:pPr>
      <w:r>
        <w:rPr>
          <w:rStyle w:val="FootnoteReference"/>
        </w:rPr>
        <w:footnoteRef/>
      </w:r>
      <w:r>
        <w:t xml:space="preserve"> </w:t>
      </w:r>
      <w:r w:rsidR="000E3566" w:rsidRPr="000E3566">
        <w:t>https://www.legislation.tas.gov.au/view/html/inforce/current/act-2004-046</w:t>
      </w:r>
    </w:p>
  </w:footnote>
  <w:footnote w:id="52">
    <w:p w14:paraId="2A5C05B4" w14:textId="32DBCC0B" w:rsidR="000E3566" w:rsidRDefault="000E3566" w:rsidP="000E3566">
      <w:pPr>
        <w:pStyle w:val="FootnoteText"/>
      </w:pPr>
      <w:r>
        <w:rPr>
          <w:rStyle w:val="FootnoteReference"/>
        </w:rPr>
        <w:footnoteRef/>
      </w:r>
      <w:r>
        <w:t xml:space="preserve"> </w:t>
      </w:r>
      <w:r w:rsidR="00574081">
        <w:t>N</w:t>
      </w:r>
      <w:r w:rsidR="00574081">
        <w:fldChar w:fldCharType="begin"/>
      </w:r>
      <w:r w:rsidR="00574081">
        <w:instrText xml:space="preserve"> NOTEREF _Ref217310940 \h </w:instrText>
      </w:r>
      <w:r w:rsidR="00574081">
        <w:fldChar w:fldCharType="separate"/>
      </w:r>
      <w:r w:rsidR="00EA5763">
        <w:t>9</w:t>
      </w:r>
      <w:r w:rsidR="00574081">
        <w:fldChar w:fldCharType="end"/>
      </w:r>
    </w:p>
  </w:footnote>
  <w:footnote w:id="53">
    <w:p w14:paraId="699251C4" w14:textId="7BE51028" w:rsidR="009670A8" w:rsidRDefault="009670A8" w:rsidP="009670A8">
      <w:pPr>
        <w:pStyle w:val="FootnoteText"/>
      </w:pPr>
      <w:r>
        <w:rPr>
          <w:rStyle w:val="FootnoteReference"/>
        </w:rPr>
        <w:footnoteRef/>
      </w:r>
      <w:r>
        <w:t xml:space="preserve"> N</w:t>
      </w:r>
      <w:r>
        <w:fldChar w:fldCharType="begin"/>
      </w:r>
      <w:r>
        <w:instrText xml:space="preserve"> NOTEREF _Ref217310929 \h </w:instrText>
      </w:r>
      <w:r>
        <w:fldChar w:fldCharType="separate"/>
      </w:r>
      <w:r w:rsidR="00EA5763">
        <w:t>1</w:t>
      </w:r>
      <w:r>
        <w:fldChar w:fldCharType="end"/>
      </w:r>
    </w:p>
  </w:footnote>
  <w:footnote w:id="54">
    <w:p w14:paraId="5CB7DBA8" w14:textId="14AC6839" w:rsidR="00CD0281" w:rsidRDefault="00CD0281" w:rsidP="00CD0281">
      <w:pPr>
        <w:pStyle w:val="FootnoteText"/>
      </w:pPr>
      <w:r>
        <w:rPr>
          <w:rStyle w:val="FootnoteReference"/>
        </w:rPr>
        <w:footnoteRef/>
      </w:r>
      <w:r>
        <w:t xml:space="preserve"> </w:t>
      </w:r>
      <w:r w:rsidR="0042486C">
        <w:t>N</w:t>
      </w:r>
      <w:r w:rsidR="0042486C">
        <w:fldChar w:fldCharType="begin"/>
      </w:r>
      <w:r w:rsidR="0042486C">
        <w:instrText xml:space="preserve"> NOTEREF _Ref217310940 \h </w:instrText>
      </w:r>
      <w:r w:rsidR="0042486C">
        <w:fldChar w:fldCharType="separate"/>
      </w:r>
      <w:r w:rsidR="00EA5763">
        <w:t>9</w:t>
      </w:r>
      <w:r w:rsidR="0042486C">
        <w:fldChar w:fldCharType="end"/>
      </w:r>
    </w:p>
  </w:footnote>
  <w:footnote w:id="55">
    <w:p w14:paraId="5BF3F77F" w14:textId="34BAAF88" w:rsidR="00CD0281" w:rsidRDefault="00CD0281" w:rsidP="00CD0281">
      <w:pPr>
        <w:pStyle w:val="FootnoteText"/>
      </w:pPr>
      <w:r>
        <w:rPr>
          <w:rStyle w:val="FootnoteReference"/>
        </w:rPr>
        <w:footnoteRef/>
      </w:r>
      <w:r>
        <w:t xml:space="preserve"> N</w:t>
      </w:r>
      <w:r>
        <w:fldChar w:fldCharType="begin"/>
      </w:r>
      <w:r>
        <w:instrText xml:space="preserve"> NOTEREF _Ref217310929 \h </w:instrText>
      </w:r>
      <w:r>
        <w:fldChar w:fldCharType="separate"/>
      </w:r>
      <w:r w:rsidR="00EA5763">
        <w:t>1</w:t>
      </w:r>
      <w:r>
        <w:fldChar w:fldCharType="end"/>
      </w:r>
    </w:p>
  </w:footnote>
  <w:footnote w:id="56">
    <w:p w14:paraId="13E24C05" w14:textId="2F7A7B04" w:rsidR="00DF66DD" w:rsidRDefault="00DF66DD">
      <w:pPr>
        <w:pStyle w:val="FootnoteText"/>
      </w:pPr>
      <w:r>
        <w:rPr>
          <w:rStyle w:val="FootnoteReference"/>
        </w:rPr>
        <w:footnoteRef/>
      </w:r>
      <w:r>
        <w:t xml:space="preserve"> </w:t>
      </w:r>
      <w:r w:rsidR="0042486C">
        <w:t>N</w:t>
      </w:r>
      <w:r w:rsidR="0042486C">
        <w:fldChar w:fldCharType="begin"/>
      </w:r>
      <w:r w:rsidR="0042486C">
        <w:instrText xml:space="preserve"> NOTEREF _Ref217310940 \h </w:instrText>
      </w:r>
      <w:r w:rsidR="0042486C">
        <w:fldChar w:fldCharType="separate"/>
      </w:r>
      <w:r w:rsidR="00EA5763">
        <w:t>9</w:t>
      </w:r>
      <w:r w:rsidR="0042486C">
        <w:fldChar w:fldCharType="end"/>
      </w:r>
    </w:p>
  </w:footnote>
  <w:footnote w:id="57">
    <w:p w14:paraId="48CEE912" w14:textId="673466D9" w:rsidR="00DC3807" w:rsidRDefault="00DC3807">
      <w:pPr>
        <w:pStyle w:val="FootnoteText"/>
      </w:pPr>
      <w:r>
        <w:rPr>
          <w:rStyle w:val="FootnoteReference"/>
        </w:rPr>
        <w:footnoteRef/>
      </w:r>
      <w:r>
        <w:t xml:space="preserve"> </w:t>
      </w:r>
      <w:r w:rsidR="00F32020">
        <w:t>N</w:t>
      </w:r>
      <w:r w:rsidR="00F32020">
        <w:fldChar w:fldCharType="begin"/>
      </w:r>
      <w:r w:rsidR="00F32020">
        <w:instrText xml:space="preserve"> NOTEREF _Ref217310929 \h </w:instrText>
      </w:r>
      <w:r w:rsidR="00F32020">
        <w:fldChar w:fldCharType="separate"/>
      </w:r>
      <w:r w:rsidR="00EA5763">
        <w:t>1</w:t>
      </w:r>
      <w:r w:rsidR="00F32020">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731B" w14:textId="760F1A9E" w:rsidR="00AE7218" w:rsidRPr="00893979" w:rsidRDefault="00C5267B" w:rsidP="002203D4">
    <w:pPr>
      <w:pStyle w:val="Header"/>
      <w:rPr>
        <w:rStyle w:val="PageNumber"/>
      </w:rPr>
    </w:pPr>
    <w:r w:rsidRPr="00893979">
      <w:rPr>
        <w:noProof/>
      </w:rPr>
      <mc:AlternateContent>
        <mc:Choice Requires="wps">
          <w:drawing>
            <wp:anchor distT="0" distB="0" distL="0" distR="0" simplePos="0" relativeHeight="251658245" behindDoc="0" locked="0" layoutInCell="1" allowOverlap="1" wp14:anchorId="2FEAFAFF" wp14:editId="2B6A2717">
              <wp:simplePos x="635" y="635"/>
              <wp:positionH relativeFrom="page">
                <wp:align>center</wp:align>
              </wp:positionH>
              <wp:positionV relativeFrom="page">
                <wp:align>top</wp:align>
              </wp:positionV>
              <wp:extent cx="551815" cy="376555"/>
              <wp:effectExtent l="0" t="0" r="635" b="4445"/>
              <wp:wrapNone/>
              <wp:docPr id="21249943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634C3" w14:textId="4A130A03" w:rsidR="00C5267B" w:rsidRPr="00893979" w:rsidRDefault="00C5267B" w:rsidP="002203D4">
                          <w:r w:rsidRPr="00893979">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EAFAF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5B634C3" w14:textId="4A130A03" w:rsidR="00C5267B" w:rsidRPr="00893979" w:rsidRDefault="00C5267B" w:rsidP="002203D4">
                    <w:r w:rsidRPr="00893979">
                      <w:t>OFFICIAL</w:t>
                    </w:r>
                  </w:p>
                </w:txbxContent>
              </v:textbox>
              <w10:wrap anchorx="page" anchory="page"/>
            </v:shape>
          </w:pict>
        </mc:Fallback>
      </mc:AlternateContent>
    </w:r>
    <w:sdt>
      <w:sdtPr>
        <w:rPr>
          <w:rStyle w:val="PageNumber"/>
        </w:rPr>
        <w:id w:val="837435182"/>
        <w:docPartObj>
          <w:docPartGallery w:val="Page Numbers (Top of Page)"/>
          <w:docPartUnique/>
        </w:docPartObj>
      </w:sdtPr>
      <w:sdtEndPr>
        <w:rPr>
          <w:rStyle w:val="PageNumber"/>
        </w:rPr>
      </w:sdtEndPr>
      <w:sdtContent>
        <w:r w:rsidR="00AE7218" w:rsidRPr="00893979">
          <w:rPr>
            <w:rStyle w:val="PageNumber"/>
          </w:rPr>
          <w:fldChar w:fldCharType="begin"/>
        </w:r>
        <w:r w:rsidR="00AE7218" w:rsidRPr="00893979">
          <w:rPr>
            <w:rStyle w:val="PageNumber"/>
          </w:rPr>
          <w:instrText xml:space="preserve"> PAGE </w:instrText>
        </w:r>
        <w:r w:rsidR="00AE7218" w:rsidRPr="00893979">
          <w:rPr>
            <w:rStyle w:val="PageNumber"/>
          </w:rPr>
          <w:fldChar w:fldCharType="separate"/>
        </w:r>
        <w:r w:rsidRPr="00893979">
          <w:rPr>
            <w:rStyle w:val="PageNumber"/>
          </w:rPr>
          <w:t>1</w:t>
        </w:r>
        <w:r w:rsidR="00AE7218" w:rsidRPr="00893979">
          <w:rPr>
            <w:rStyle w:val="PageNumber"/>
          </w:rPr>
          <w:fldChar w:fldCharType="end"/>
        </w:r>
      </w:sdtContent>
    </w:sdt>
  </w:p>
  <w:p w14:paraId="46DB48A6" w14:textId="77777777" w:rsidR="001D0F5B" w:rsidRPr="00893979" w:rsidRDefault="001D0F5B" w:rsidP="00220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95C7" w14:textId="78102D2F" w:rsidR="008E0A1B" w:rsidRPr="00893979" w:rsidRDefault="00EB0099" w:rsidP="002203D4">
    <w:pPr>
      <w:pStyle w:val="Header"/>
    </w:pPr>
    <w:r w:rsidRPr="00893979">
      <w:rPr>
        <w:noProof/>
      </w:rPr>
      <mc:AlternateContent>
        <mc:Choice Requires="wpg">
          <w:drawing>
            <wp:anchor distT="0" distB="0" distL="114300" distR="114300" simplePos="0" relativeHeight="251658241" behindDoc="0" locked="0" layoutInCell="1" allowOverlap="1" wp14:anchorId="23B25AC2" wp14:editId="1C08F848">
              <wp:simplePos x="0" y="0"/>
              <wp:positionH relativeFrom="page">
                <wp:align>right</wp:align>
              </wp:positionH>
              <wp:positionV relativeFrom="page">
                <wp:align>top</wp:align>
              </wp:positionV>
              <wp:extent cx="1321200" cy="1116000"/>
              <wp:effectExtent l="0" t="0" r="0" b="1905"/>
              <wp:wrapNone/>
              <wp:docPr id="411927565" name="Group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1200" cy="1116000"/>
                        <a:chOff x="0" y="0"/>
                        <a:chExt cx="646573" cy="547417"/>
                      </a:xfrm>
                    </wpg:grpSpPr>
                    <wps:wsp>
                      <wps:cNvPr id="853515221" name="Freeform 1594078331"/>
                      <wps:cNvSpPr/>
                      <wps:spPr>
                        <a:xfrm>
                          <a:off x="0" y="104323"/>
                          <a:ext cx="542659" cy="443094"/>
                        </a:xfrm>
                        <a:custGeom>
                          <a:avLst/>
                          <a:gdLst>
                            <a:gd name="connsiteX0" fmla="*/ 416124 w 542659"/>
                            <a:gd name="connsiteY0" fmla="*/ 139444 h 443094"/>
                            <a:gd name="connsiteX1" fmla="*/ 418658 w 542659"/>
                            <a:gd name="connsiteY1" fmla="*/ 428689 h 443094"/>
                            <a:gd name="connsiteX2" fmla="*/ 433208 w 542659"/>
                            <a:gd name="connsiteY2" fmla="*/ 443094 h 443094"/>
                            <a:gd name="connsiteX3" fmla="*/ 528298 w 542659"/>
                            <a:gd name="connsiteY3" fmla="*/ 442529 h 443094"/>
                            <a:gd name="connsiteX4" fmla="*/ 542660 w 542659"/>
                            <a:gd name="connsiteY4" fmla="*/ 427935 h 443094"/>
                            <a:gd name="connsiteX5" fmla="*/ 539375 w 542659"/>
                            <a:gd name="connsiteY5" fmla="*/ 14406 h 443094"/>
                            <a:gd name="connsiteX6" fmla="*/ 524919 w 542659"/>
                            <a:gd name="connsiteY6" fmla="*/ 0 h 443094"/>
                            <a:gd name="connsiteX7" fmla="*/ 14456 w 542659"/>
                            <a:gd name="connsiteY7" fmla="*/ 3107 h 443094"/>
                            <a:gd name="connsiteX8" fmla="*/ 0 w 542659"/>
                            <a:gd name="connsiteY8" fmla="*/ 17701 h 443094"/>
                            <a:gd name="connsiteX9" fmla="*/ 563 w 542659"/>
                            <a:gd name="connsiteY9" fmla="*/ 113080 h 443094"/>
                            <a:gd name="connsiteX10" fmla="*/ 15019 w 542659"/>
                            <a:gd name="connsiteY10" fmla="*/ 127486 h 443094"/>
                            <a:gd name="connsiteX11" fmla="*/ 401574 w 542659"/>
                            <a:gd name="connsiteY11" fmla="*/ 125132 h 443094"/>
                            <a:gd name="connsiteX12" fmla="*/ 416124 w 542659"/>
                            <a:gd name="connsiteY12" fmla="*/ 139538 h 44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659" h="443094">
                              <a:moveTo>
                                <a:pt x="416124" y="139444"/>
                              </a:moveTo>
                              <a:lnTo>
                                <a:pt x="418658" y="428689"/>
                              </a:lnTo>
                              <a:cubicBezTo>
                                <a:pt x="418658" y="436692"/>
                                <a:pt x="425229" y="443094"/>
                                <a:pt x="433208" y="443094"/>
                              </a:cubicBezTo>
                              <a:lnTo>
                                <a:pt x="528298" y="442529"/>
                              </a:lnTo>
                              <a:cubicBezTo>
                                <a:pt x="536277" y="442529"/>
                                <a:pt x="542660" y="435938"/>
                                <a:pt x="542660" y="427935"/>
                              </a:cubicBezTo>
                              <a:lnTo>
                                <a:pt x="539375" y="14406"/>
                              </a:lnTo>
                              <a:cubicBezTo>
                                <a:pt x="539375" y="6403"/>
                                <a:pt x="532804" y="0"/>
                                <a:pt x="524919" y="0"/>
                              </a:cubicBezTo>
                              <a:lnTo>
                                <a:pt x="14456" y="3107"/>
                              </a:lnTo>
                              <a:cubicBezTo>
                                <a:pt x="6383" y="3201"/>
                                <a:pt x="0" y="9698"/>
                                <a:pt x="0" y="17701"/>
                              </a:cubicBezTo>
                              <a:lnTo>
                                <a:pt x="563" y="113080"/>
                              </a:lnTo>
                              <a:cubicBezTo>
                                <a:pt x="563" y="121084"/>
                                <a:pt x="7134" y="127486"/>
                                <a:pt x="15019" y="127486"/>
                              </a:cubicBezTo>
                              <a:lnTo>
                                <a:pt x="401574" y="125132"/>
                              </a:lnTo>
                              <a:cubicBezTo>
                                <a:pt x="409553" y="125132"/>
                                <a:pt x="416030" y="131535"/>
                                <a:pt x="416124" y="139538"/>
                              </a:cubicBezTo>
                            </a:path>
                          </a:pathLst>
                        </a:custGeom>
                        <a:solidFill>
                          <a:schemeClr val="accent3"/>
                        </a:solid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197107" name="Freeform 2078854426"/>
                      <wps:cNvSpPr/>
                      <wps:spPr>
                        <a:xfrm>
                          <a:off x="486901" y="0"/>
                          <a:ext cx="159672" cy="160157"/>
                        </a:xfrm>
                        <a:custGeom>
                          <a:avLst/>
                          <a:gdLst>
                            <a:gd name="connsiteX0" fmla="*/ 0 w 159672"/>
                            <a:gd name="connsiteY0" fmla="*/ 0 h 160157"/>
                            <a:gd name="connsiteX1" fmla="*/ 159672 w 159672"/>
                            <a:gd name="connsiteY1" fmla="*/ 0 h 160157"/>
                            <a:gd name="connsiteX2" fmla="*/ 159672 w 159672"/>
                            <a:gd name="connsiteY2" fmla="*/ 160158 h 160157"/>
                            <a:gd name="connsiteX3" fmla="*/ 0 w 159672"/>
                            <a:gd name="connsiteY3" fmla="*/ 160158 h 160157"/>
                          </a:gdLst>
                          <a:ahLst/>
                          <a:cxnLst>
                            <a:cxn ang="0">
                              <a:pos x="connsiteX0" y="connsiteY0"/>
                            </a:cxn>
                            <a:cxn ang="0">
                              <a:pos x="connsiteX1" y="connsiteY1"/>
                            </a:cxn>
                            <a:cxn ang="0">
                              <a:pos x="connsiteX2" y="connsiteY2"/>
                            </a:cxn>
                            <a:cxn ang="0">
                              <a:pos x="connsiteX3" y="connsiteY3"/>
                            </a:cxn>
                          </a:cxnLst>
                          <a:rect l="l" t="t" r="r" b="b"/>
                          <a:pathLst>
                            <a:path w="159672" h="160157">
                              <a:moveTo>
                                <a:pt x="0" y="0"/>
                              </a:moveTo>
                              <a:lnTo>
                                <a:pt x="159672" y="0"/>
                              </a:lnTo>
                              <a:lnTo>
                                <a:pt x="159672" y="160158"/>
                              </a:lnTo>
                              <a:lnTo>
                                <a:pt x="0" y="160158"/>
                              </a:lnTo>
                              <a:close/>
                            </a:path>
                          </a:pathLst>
                        </a:custGeom>
                        <a:no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BAA6F" id="Group 73" o:spid="_x0000_s1026" alt="&quot;&quot;" style="position:absolute;margin-left:52.85pt;margin-top:0;width:104.05pt;height:87.85pt;z-index:251658241;mso-position-horizontal:right;mso-position-horizontal-relative:page;mso-position-vertical:top;mso-position-vertical-relative:page;mso-width-relative:margin;mso-height-relative:margin" coordsize="646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">
              <v:shape id="Freeform 1594078331" o:spid="_x0000_s1027" style="position:absolute;top:1043;width:5426;height:4431;visibility:visible;mso-wrap-style:square;v-text-anchor:middle" coordsize="542659,44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" path="m416124,139444r2534,289245c418658,436692,425229,443094,433208,443094r95090,-565c536277,442529,542660,435938,542660,427935l539375,14406c539375,6403,532804,,524919,l14456,3107c6383,3201,,9698,,17701r563,95379c563,121084,7134,127486,15019,127486r386555,-2354c409553,125132,416030,131535,416124,139538e" fillcolor="#ffc740 [3206]" stroked="f" strokeweight=".26075mm">
                <v:stroke joinstyle="miter"/>
                <v:path arrowok="t" o:connecttype="custom" o:connectlocs="416124,139444;418658,428689;433208,443094;528298,442529;542660,427935;539375,14406;524919,0;14456,3107;0,17701;563,113080;15019,127486;401574,125132;416124,139538" o:connectangles="0,0,0,0,0,0,0,0,0,0,0,0,0"/>
              </v:shape>
              <v:shape id="Freeform 2078854426" o:spid="_x0000_s1028" style="position:absolute;left:4869;width:1596;height:1601;visibility:visible;mso-wrap-style:square;v-text-anchor:middle" coordsize="159672,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" path="m,l159672,r,160158l,160158,,xe" filled="f" stroked="f" strokeweight=".26075mm">
                <v:stroke joinstyle="miter"/>
                <v:path arrowok="t" o:connecttype="custom" o:connectlocs="0,0;159672,0;159672,160158;0,160158" o:connectangles="0,0,0,0"/>
              </v:shape>
              <w10:wrap anchorx="page" anchory="page"/>
            </v:group>
          </w:pict>
        </mc:Fallback>
      </mc:AlternateContent>
    </w:r>
    <w:r w:rsidR="003E5CF0" w:rsidRPr="00893979">
      <w:rPr>
        <w:b/>
        <w:bCs/>
        <w:noProof/>
      </w:rPr>
      <mc:AlternateContent>
        <mc:Choice Requires="wps">
          <w:drawing>
            <wp:anchor distT="0" distB="0" distL="114300" distR="114300" simplePos="0" relativeHeight="251658240" behindDoc="1" locked="0" layoutInCell="1" allowOverlap="1" wp14:anchorId="137E42A4" wp14:editId="6A7A5146">
              <wp:simplePos x="0" y="0"/>
              <wp:positionH relativeFrom="margin">
                <wp:align>center</wp:align>
              </wp:positionH>
              <wp:positionV relativeFrom="page">
                <wp:align>center</wp:align>
              </wp:positionV>
              <wp:extent cx="7919720" cy="10799445"/>
              <wp:effectExtent l="0" t="0" r="5080" b="1905"/>
              <wp:wrapNone/>
              <wp:docPr id="41138959"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19720" cy="10799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BA33E" id="Rectangle 50" o:spid="_x0000_s1026" alt="&quot;&quot;" style="position:absolute;margin-left:0;margin-top:0;width:623.6pt;height:850.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" fillcolor="#f7f5f0 [3212]" stroked="f" strokeweight="1.5pt">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44C9" w14:textId="17381A14" w:rsidR="001D0F5B" w:rsidRPr="00893979" w:rsidRDefault="00C5267B" w:rsidP="002203D4">
    <w:pPr>
      <w:pStyle w:val="Header"/>
    </w:pPr>
    <w:r w:rsidRPr="00893979">
      <w:rPr>
        <w:noProof/>
      </w:rPr>
      <mc:AlternateContent>
        <mc:Choice Requires="wps">
          <w:drawing>
            <wp:anchor distT="0" distB="0" distL="0" distR="0" simplePos="0" relativeHeight="251658242" behindDoc="0" locked="0" layoutInCell="1" allowOverlap="1" wp14:anchorId="5BD349B9" wp14:editId="2A9B8275">
              <wp:simplePos x="635" y="635"/>
              <wp:positionH relativeFrom="page">
                <wp:align>center</wp:align>
              </wp:positionH>
              <wp:positionV relativeFrom="page">
                <wp:align>top</wp:align>
              </wp:positionV>
              <wp:extent cx="551815" cy="376555"/>
              <wp:effectExtent l="0" t="0" r="635" b="4445"/>
              <wp:wrapNone/>
              <wp:docPr id="19422402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ECC2F7A" w14:textId="5A4631DC" w:rsidR="00C5267B" w:rsidRPr="00893979" w:rsidRDefault="00C5267B" w:rsidP="002203D4">
                          <w:r w:rsidRPr="00893979">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349B9" id="_x0000_t202" coordsize="21600,21600" o:spt="202" path="m,l,21600r21600,l21600,xe">
              <v:stroke joinstyle="miter"/>
              <v:path gradientshapeok="t" o:connecttype="rect"/>
            </v:shapetype>
            <v:shape id="Text Box 1" o:spid="_x0000_s1028" type="#_x0000_t202" alt="OFFICIAL" style="position:absolute;left:0;text-align:left;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ECC2F7A" w14:textId="5A4631DC" w:rsidR="00C5267B" w:rsidRPr="00893979" w:rsidRDefault="00C5267B" w:rsidP="002203D4">
                    <w:r w:rsidRPr="00893979">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3900D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60A8A2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8A573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B56451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3504FCD"/>
    <w:multiLevelType w:val="multilevel"/>
    <w:tmpl w:val="7830492E"/>
    <w:styleLink w:val="CurrentList14"/>
    <w:lvl w:ilvl="0">
      <w:start w:val="1"/>
      <w:numFmt w:val="decimal"/>
      <w:lvlText w:val="%1."/>
      <w:lvlJc w:val="left"/>
      <w:pPr>
        <w:ind w:left="1986" w:hanging="284"/>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 w15:restartNumberingAfterBreak="0">
    <w:nsid w:val="096F227C"/>
    <w:multiLevelType w:val="multilevel"/>
    <w:tmpl w:val="F036FF72"/>
    <w:name w:val="HEADINGS22"/>
    <w:lvl w:ilvl="0">
      <w:start w:val="1"/>
      <w:numFmt w:val="lowerLetter"/>
      <w:lvlText w:val="%1."/>
      <w:lvlJc w:val="left"/>
      <w:pPr>
        <w:ind w:left="284" w:hanging="284"/>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5A236C"/>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96209"/>
    <w:multiLevelType w:val="multilevel"/>
    <w:tmpl w:val="7EAC0FAC"/>
    <w:styleLink w:val="CurrentList9"/>
    <w:lvl w:ilvl="0">
      <w:start w:val="1"/>
      <w:numFmt w:val="decimal"/>
      <w:lvlText w:val="%1."/>
      <w:lvlJc w:val="left"/>
      <w:pPr>
        <w:ind w:left="566" w:hanging="283"/>
      </w:pPr>
      <w:rPr>
        <w:rFonts w:hint="defaul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8" w15:restartNumberingAfterBreak="0">
    <w:nsid w:val="118D0B9C"/>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C1B38"/>
    <w:multiLevelType w:val="multilevel"/>
    <w:tmpl w:val="531E2EB0"/>
    <w:styleLink w:val="CurrentList16"/>
    <w:lvl w:ilvl="0">
      <w:start w:val="1"/>
      <w:numFmt w:val="decimal"/>
      <w:lvlText w:val="%1."/>
      <w:lvlJc w:val="left"/>
      <w:pPr>
        <w:ind w:left="1985"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10" w15:restartNumberingAfterBreak="0">
    <w:nsid w:val="1C116466"/>
    <w:multiLevelType w:val="multilevel"/>
    <w:tmpl w:val="B10C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30581"/>
    <w:multiLevelType w:val="hybridMultilevel"/>
    <w:tmpl w:val="A8F8B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595BDC"/>
    <w:multiLevelType w:val="multilevel"/>
    <w:tmpl w:val="2BF82B62"/>
    <w:styleLink w:val="CurrentList12"/>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24093800"/>
    <w:multiLevelType w:val="hybridMultilevel"/>
    <w:tmpl w:val="0A5CDEC4"/>
    <w:name w:val="HEADINGS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395B01"/>
    <w:multiLevelType w:val="hybridMultilevel"/>
    <w:tmpl w:val="FA60F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828EA"/>
    <w:multiLevelType w:val="multilevel"/>
    <w:tmpl w:val="2BF82B62"/>
    <w:styleLink w:val="CurrentList11"/>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15:restartNumberingAfterBreak="0">
    <w:nsid w:val="2C184890"/>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EE7249"/>
    <w:multiLevelType w:val="multilevel"/>
    <w:tmpl w:val="2082801E"/>
    <w:lvl w:ilvl="0">
      <w:start w:val="1"/>
      <w:numFmt w:val="bullet"/>
      <w:pStyle w:val="ListParagraph"/>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371805"/>
    <w:multiLevelType w:val="multilevel"/>
    <w:tmpl w:val="3704E346"/>
    <w:styleLink w:val="CurrentList5"/>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9" w15:restartNumberingAfterBreak="0">
    <w:nsid w:val="36FB7EB1"/>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B3CCD"/>
    <w:multiLevelType w:val="multilevel"/>
    <w:tmpl w:val="FA9E20CC"/>
    <w:name w:val="HEADINGS"/>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1" w15:restartNumberingAfterBreak="0">
    <w:nsid w:val="39622FC0"/>
    <w:multiLevelType w:val="multilevel"/>
    <w:tmpl w:val="BB38FB2A"/>
    <w:styleLink w:val="CurrentList6"/>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2" w15:restartNumberingAfterBreak="0">
    <w:nsid w:val="3DD71B36"/>
    <w:multiLevelType w:val="multilevel"/>
    <w:tmpl w:val="7F3A5862"/>
    <w:styleLink w:val="CurrentList13"/>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443E5067"/>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D5817"/>
    <w:multiLevelType w:val="multilevel"/>
    <w:tmpl w:val="7772AEA6"/>
    <w:name w:val="HEAD-LIST"/>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5" w15:restartNumberingAfterBreak="0">
    <w:nsid w:val="48245129"/>
    <w:multiLevelType w:val="multilevel"/>
    <w:tmpl w:val="7830492E"/>
    <w:styleLink w:val="CurrentList15"/>
    <w:lvl w:ilvl="0">
      <w:start w:val="1"/>
      <w:numFmt w:val="decimal"/>
      <w:lvlText w:val="%1."/>
      <w:lvlJc w:val="left"/>
      <w:pPr>
        <w:ind w:left="284"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26" w15:restartNumberingAfterBreak="0">
    <w:nsid w:val="4892467D"/>
    <w:multiLevelType w:val="hybridMultilevel"/>
    <w:tmpl w:val="E77AD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C84851"/>
    <w:multiLevelType w:val="hybridMultilevel"/>
    <w:tmpl w:val="69241086"/>
    <w:lvl w:ilvl="0" w:tplc="1FC67A8A">
      <w:start w:val="1"/>
      <w:numFmt w:val="bullet"/>
      <w:pStyle w:val="ListBullet"/>
      <w:lvlText w:val=""/>
      <w:lvlJc w:val="left"/>
      <w:pPr>
        <w:tabs>
          <w:tab w:val="num" w:pos="680"/>
        </w:tabs>
        <w:ind w:left="340" w:hanging="340"/>
      </w:pPr>
      <w:rPr>
        <w:rFonts w:ascii="Symbol" w:hAnsi="Symbol" w:hint="default"/>
      </w:rPr>
    </w:lvl>
    <w:lvl w:ilvl="1" w:tplc="2B0260DC">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FDA1C1A"/>
    <w:multiLevelType w:val="hybridMultilevel"/>
    <w:tmpl w:val="434C2E74"/>
    <w:lvl w:ilvl="0" w:tplc="0C090001">
      <w:start w:val="1"/>
      <w:numFmt w:val="bullet"/>
      <w:lvlText w:val=""/>
      <w:lvlJc w:val="left"/>
      <w:pPr>
        <w:ind w:left="720" w:hanging="360"/>
      </w:pPr>
      <w:rPr>
        <w:rFonts w:ascii="Symbol" w:hAnsi="Symbol" w:hint="default"/>
      </w:rPr>
    </w:lvl>
    <w:lvl w:ilvl="1" w:tplc="941A22B2">
      <w:start w:val="7"/>
      <w:numFmt w:val="bullet"/>
      <w:lvlText w:val="•"/>
      <w:lvlJc w:val="left"/>
      <w:pPr>
        <w:ind w:left="1440" w:hanging="360"/>
      </w:pPr>
      <w:rPr>
        <w:rFonts w:ascii="Lexend Light" w:eastAsiaTheme="minorHAnsi" w:hAnsi="Lexend Ligh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9F0492"/>
    <w:multiLevelType w:val="multilevel"/>
    <w:tmpl w:val="16065328"/>
    <w:name w:val="NORMAL-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isLgl/>
      <w:lvlText w:val="%1.%2.%3"/>
      <w:lvlJc w:val="left"/>
      <w:pPr>
        <w:ind w:left="851" w:hanging="284"/>
      </w:pPr>
      <w:rPr>
        <w:rFonts w:hint="default"/>
      </w:rPr>
    </w:lvl>
    <w:lvl w:ilvl="3">
      <w:start w:val="1"/>
      <w:numFmt w:val="decimal"/>
      <w:isLgl/>
      <w:lvlText w:val="%1.%2.%3.%4"/>
      <w:lvlJc w:val="left"/>
      <w:pPr>
        <w:ind w:left="1134" w:hanging="283"/>
      </w:pPr>
      <w:rPr>
        <w:rFonts w:hint="default"/>
      </w:rPr>
    </w:lvl>
    <w:lvl w:ilvl="4">
      <w:start w:val="1"/>
      <w:numFmt w:val="decimal"/>
      <w:isLgl/>
      <w:lvlText w:val="%1.%2.%3.%4.%5"/>
      <w:lvlJc w:val="left"/>
      <w:pPr>
        <w:ind w:left="1418" w:hanging="284"/>
      </w:pPr>
      <w:rPr>
        <w:rFonts w:hint="default"/>
      </w:rPr>
    </w:lvl>
    <w:lvl w:ilvl="5">
      <w:start w:val="1"/>
      <w:numFmt w:val="decimal"/>
      <w:isLgl/>
      <w:lvlText w:val="%1.%2.%3.%4.%5.%6"/>
      <w:lvlJc w:val="left"/>
      <w:pPr>
        <w:ind w:left="1701" w:hanging="283"/>
      </w:pPr>
      <w:rPr>
        <w:rFonts w:hint="default"/>
      </w:rPr>
    </w:lvl>
    <w:lvl w:ilvl="6">
      <w:start w:val="1"/>
      <w:numFmt w:val="decimal"/>
      <w:isLgl/>
      <w:lvlText w:val="%1.%2.%3.%4.%5.%6.%7"/>
      <w:lvlJc w:val="left"/>
      <w:pPr>
        <w:ind w:left="1985" w:hanging="284"/>
      </w:pPr>
      <w:rPr>
        <w:rFonts w:hint="default"/>
      </w:rPr>
    </w:lvl>
    <w:lvl w:ilvl="7">
      <w:start w:val="1"/>
      <w:numFmt w:val="decimal"/>
      <w:isLgl/>
      <w:lvlText w:val="%1.%2.%3.%4.%5.%6.%7.%8"/>
      <w:lvlJc w:val="left"/>
      <w:pPr>
        <w:ind w:left="2268" w:hanging="283"/>
      </w:pPr>
      <w:rPr>
        <w:rFonts w:hint="default"/>
      </w:rPr>
    </w:lvl>
    <w:lvl w:ilvl="8">
      <w:start w:val="1"/>
      <w:numFmt w:val="decimal"/>
      <w:isLgl/>
      <w:lvlText w:val="%1.%2.%3.%4.%5.%6.%7.%8.%9"/>
      <w:lvlJc w:val="left"/>
      <w:pPr>
        <w:ind w:left="2552" w:hanging="284"/>
      </w:pPr>
      <w:rPr>
        <w:rFonts w:hint="default"/>
      </w:rPr>
    </w:lvl>
  </w:abstractNum>
  <w:abstractNum w:abstractNumId="30" w15:restartNumberingAfterBreak="0">
    <w:nsid w:val="54F04800"/>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40084"/>
    <w:multiLevelType w:val="multilevel"/>
    <w:tmpl w:val="3FE0FF44"/>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1887558"/>
    <w:multiLevelType w:val="hybridMultilevel"/>
    <w:tmpl w:val="0DE8D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627504"/>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01B42"/>
    <w:multiLevelType w:val="multilevel"/>
    <w:tmpl w:val="0D862D1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6BCB2305"/>
    <w:multiLevelType w:val="multilevel"/>
    <w:tmpl w:val="480C8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6A331E"/>
    <w:multiLevelType w:val="hybridMultilevel"/>
    <w:tmpl w:val="9B708B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704E338C"/>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A2D01"/>
    <w:multiLevelType w:val="multilevel"/>
    <w:tmpl w:val="D0C6D652"/>
    <w:styleLink w:val="CurrentList10"/>
    <w:lvl w:ilvl="0">
      <w:start w:val="1"/>
      <w:numFmt w:val="decimal"/>
      <w:lvlText w:val="%1."/>
      <w:lvlJc w:val="left"/>
      <w:pPr>
        <w:ind w:left="1135"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9" w15:restartNumberingAfterBreak="0">
    <w:nsid w:val="733D43FD"/>
    <w:multiLevelType w:val="multilevel"/>
    <w:tmpl w:val="3D22A470"/>
    <w:styleLink w:val="CurrentList2"/>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40" w15:restartNumberingAfterBreak="0">
    <w:nsid w:val="77165EA1"/>
    <w:multiLevelType w:val="hybridMultilevel"/>
    <w:tmpl w:val="43A68328"/>
    <w:lvl w:ilvl="0" w:tplc="0DE8F442">
      <w:start w:val="1"/>
      <w:numFmt w:val="decimal"/>
      <w:pStyle w:val="List2"/>
      <w:lvlText w:val="%1."/>
      <w:lvlJc w:val="left"/>
      <w:pPr>
        <w:ind w:left="1060" w:hanging="360"/>
      </w:pPr>
    </w:lvl>
    <w:lvl w:ilvl="1" w:tplc="0C000019" w:tentative="1">
      <w:start w:val="1"/>
      <w:numFmt w:val="lowerLetter"/>
      <w:lvlText w:val="%2."/>
      <w:lvlJc w:val="left"/>
      <w:pPr>
        <w:ind w:left="1780" w:hanging="360"/>
      </w:pPr>
    </w:lvl>
    <w:lvl w:ilvl="2" w:tplc="0C00001B" w:tentative="1">
      <w:start w:val="1"/>
      <w:numFmt w:val="lowerRoman"/>
      <w:lvlText w:val="%3."/>
      <w:lvlJc w:val="right"/>
      <w:pPr>
        <w:ind w:left="2500" w:hanging="180"/>
      </w:pPr>
    </w:lvl>
    <w:lvl w:ilvl="3" w:tplc="0C00000F" w:tentative="1">
      <w:start w:val="1"/>
      <w:numFmt w:val="decimal"/>
      <w:lvlText w:val="%4."/>
      <w:lvlJc w:val="left"/>
      <w:pPr>
        <w:ind w:left="3220" w:hanging="360"/>
      </w:pPr>
    </w:lvl>
    <w:lvl w:ilvl="4" w:tplc="0C000019" w:tentative="1">
      <w:start w:val="1"/>
      <w:numFmt w:val="lowerLetter"/>
      <w:lvlText w:val="%5."/>
      <w:lvlJc w:val="left"/>
      <w:pPr>
        <w:ind w:left="3940" w:hanging="360"/>
      </w:pPr>
    </w:lvl>
    <w:lvl w:ilvl="5" w:tplc="0C00001B" w:tentative="1">
      <w:start w:val="1"/>
      <w:numFmt w:val="lowerRoman"/>
      <w:lvlText w:val="%6."/>
      <w:lvlJc w:val="right"/>
      <w:pPr>
        <w:ind w:left="4660" w:hanging="180"/>
      </w:pPr>
    </w:lvl>
    <w:lvl w:ilvl="6" w:tplc="0C00000F" w:tentative="1">
      <w:start w:val="1"/>
      <w:numFmt w:val="decimal"/>
      <w:lvlText w:val="%7."/>
      <w:lvlJc w:val="left"/>
      <w:pPr>
        <w:ind w:left="5380" w:hanging="360"/>
      </w:pPr>
    </w:lvl>
    <w:lvl w:ilvl="7" w:tplc="0C000019" w:tentative="1">
      <w:start w:val="1"/>
      <w:numFmt w:val="lowerLetter"/>
      <w:lvlText w:val="%8."/>
      <w:lvlJc w:val="left"/>
      <w:pPr>
        <w:ind w:left="6100" w:hanging="360"/>
      </w:pPr>
    </w:lvl>
    <w:lvl w:ilvl="8" w:tplc="0C00001B" w:tentative="1">
      <w:start w:val="1"/>
      <w:numFmt w:val="lowerRoman"/>
      <w:lvlText w:val="%9."/>
      <w:lvlJc w:val="right"/>
      <w:pPr>
        <w:ind w:left="6820" w:hanging="180"/>
      </w:pPr>
    </w:lvl>
  </w:abstractNum>
  <w:abstractNum w:abstractNumId="41" w15:restartNumberingAfterBreak="0">
    <w:nsid w:val="778B67CB"/>
    <w:multiLevelType w:val="multilevel"/>
    <w:tmpl w:val="84541556"/>
    <w:styleLink w:val="CurrentList7"/>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42" w15:restartNumberingAfterBreak="0">
    <w:nsid w:val="7AA67A0A"/>
    <w:multiLevelType w:val="multilevel"/>
    <w:tmpl w:val="D36C88F8"/>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523C26"/>
    <w:multiLevelType w:val="hybridMultilevel"/>
    <w:tmpl w:val="A44C5F48"/>
    <w:lvl w:ilvl="0" w:tplc="243094CE">
      <w:start w:val="1"/>
      <w:numFmt w:val="decimal"/>
      <w:pStyle w:val="List"/>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D2E270D"/>
    <w:multiLevelType w:val="multilevel"/>
    <w:tmpl w:val="1C64A7FE"/>
    <w:styleLink w:val="CurrentList3"/>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num w:numId="1" w16cid:durableId="1797286076">
    <w:abstractNumId w:val="34"/>
  </w:num>
  <w:num w:numId="2" w16cid:durableId="2121684407">
    <w:abstractNumId w:val="39"/>
  </w:num>
  <w:num w:numId="3" w16cid:durableId="1158617615">
    <w:abstractNumId w:val="44"/>
  </w:num>
  <w:num w:numId="4" w16cid:durableId="671180666">
    <w:abstractNumId w:val="42"/>
  </w:num>
  <w:num w:numId="5" w16cid:durableId="790562203">
    <w:abstractNumId w:val="18"/>
  </w:num>
  <w:num w:numId="6" w16cid:durableId="355884887">
    <w:abstractNumId w:val="21"/>
  </w:num>
  <w:num w:numId="7" w16cid:durableId="420639858">
    <w:abstractNumId w:val="41"/>
  </w:num>
  <w:num w:numId="8" w16cid:durableId="535429667">
    <w:abstractNumId w:val="3"/>
  </w:num>
  <w:num w:numId="9" w16cid:durableId="2025742224">
    <w:abstractNumId w:val="2"/>
  </w:num>
  <w:num w:numId="10" w16cid:durableId="1786850728">
    <w:abstractNumId w:val="31"/>
  </w:num>
  <w:num w:numId="11" w16cid:durableId="1270506015">
    <w:abstractNumId w:val="7"/>
  </w:num>
  <w:num w:numId="12" w16cid:durableId="912086305">
    <w:abstractNumId w:val="38"/>
  </w:num>
  <w:num w:numId="13" w16cid:durableId="1325548841">
    <w:abstractNumId w:val="15"/>
  </w:num>
  <w:num w:numId="14" w16cid:durableId="1370640444">
    <w:abstractNumId w:val="12"/>
  </w:num>
  <w:num w:numId="15" w16cid:durableId="475339755">
    <w:abstractNumId w:val="22"/>
  </w:num>
  <w:num w:numId="16" w16cid:durableId="749348014">
    <w:abstractNumId w:val="4"/>
  </w:num>
  <w:num w:numId="17" w16cid:durableId="1242568092">
    <w:abstractNumId w:val="25"/>
  </w:num>
  <w:num w:numId="18" w16cid:durableId="1952004577">
    <w:abstractNumId w:val="9"/>
  </w:num>
  <w:num w:numId="19" w16cid:durableId="349064635">
    <w:abstractNumId w:val="1"/>
  </w:num>
  <w:num w:numId="20" w16cid:durableId="1569606345">
    <w:abstractNumId w:val="0"/>
  </w:num>
  <w:num w:numId="21" w16cid:durableId="452752595">
    <w:abstractNumId w:val="27"/>
  </w:num>
  <w:num w:numId="22" w16cid:durableId="889920066">
    <w:abstractNumId w:val="43"/>
  </w:num>
  <w:num w:numId="23" w16cid:durableId="397633215">
    <w:abstractNumId w:val="40"/>
  </w:num>
  <w:num w:numId="24" w16cid:durableId="1114440878">
    <w:abstractNumId w:val="14"/>
  </w:num>
  <w:num w:numId="25" w16cid:durableId="672489027">
    <w:abstractNumId w:val="17"/>
  </w:num>
  <w:num w:numId="26" w16cid:durableId="731999044">
    <w:abstractNumId w:val="32"/>
  </w:num>
  <w:num w:numId="27" w16cid:durableId="1498694869">
    <w:abstractNumId w:val="28"/>
  </w:num>
  <w:num w:numId="28" w16cid:durableId="1755740285">
    <w:abstractNumId w:val="35"/>
  </w:num>
  <w:num w:numId="29" w16cid:durableId="586574070">
    <w:abstractNumId w:val="10"/>
  </w:num>
  <w:num w:numId="30" w16cid:durableId="1043990531">
    <w:abstractNumId w:val="16"/>
  </w:num>
  <w:num w:numId="31" w16cid:durableId="1649743784">
    <w:abstractNumId w:val="33"/>
  </w:num>
  <w:num w:numId="32" w16cid:durableId="357053136">
    <w:abstractNumId w:val="19"/>
  </w:num>
  <w:num w:numId="33" w16cid:durableId="139466899">
    <w:abstractNumId w:val="36"/>
  </w:num>
  <w:num w:numId="34" w16cid:durableId="1254976448">
    <w:abstractNumId w:val="37"/>
  </w:num>
  <w:num w:numId="35" w16cid:durableId="271714013">
    <w:abstractNumId w:val="8"/>
  </w:num>
  <w:num w:numId="36" w16cid:durableId="1289438292">
    <w:abstractNumId w:val="23"/>
  </w:num>
  <w:num w:numId="37" w16cid:durableId="1545868192">
    <w:abstractNumId w:val="30"/>
  </w:num>
  <w:num w:numId="38" w16cid:durableId="255943556">
    <w:abstractNumId w:val="6"/>
  </w:num>
  <w:num w:numId="39" w16cid:durableId="2085369287">
    <w:abstractNumId w:val="26"/>
  </w:num>
  <w:num w:numId="40" w16cid:durableId="1907379332">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B1"/>
    <w:rsid w:val="000000BB"/>
    <w:rsid w:val="000001CE"/>
    <w:rsid w:val="000002FC"/>
    <w:rsid w:val="00000C8E"/>
    <w:rsid w:val="00000D98"/>
    <w:rsid w:val="00002A2E"/>
    <w:rsid w:val="00003301"/>
    <w:rsid w:val="00003562"/>
    <w:rsid w:val="0000367B"/>
    <w:rsid w:val="00003FFB"/>
    <w:rsid w:val="00004026"/>
    <w:rsid w:val="0000480C"/>
    <w:rsid w:val="00004C22"/>
    <w:rsid w:val="0000502F"/>
    <w:rsid w:val="00006233"/>
    <w:rsid w:val="00007F62"/>
    <w:rsid w:val="00010105"/>
    <w:rsid w:val="000104AA"/>
    <w:rsid w:val="000105D3"/>
    <w:rsid w:val="0001079B"/>
    <w:rsid w:val="000107D4"/>
    <w:rsid w:val="0001122B"/>
    <w:rsid w:val="00011777"/>
    <w:rsid w:val="000118C6"/>
    <w:rsid w:val="000119E7"/>
    <w:rsid w:val="00011C2F"/>
    <w:rsid w:val="000120E7"/>
    <w:rsid w:val="00012DA7"/>
    <w:rsid w:val="0001303A"/>
    <w:rsid w:val="000134B0"/>
    <w:rsid w:val="0001406E"/>
    <w:rsid w:val="00014468"/>
    <w:rsid w:val="00014DD5"/>
    <w:rsid w:val="000151F3"/>
    <w:rsid w:val="000161BC"/>
    <w:rsid w:val="00016E91"/>
    <w:rsid w:val="00017879"/>
    <w:rsid w:val="00017C5B"/>
    <w:rsid w:val="00020DB0"/>
    <w:rsid w:val="00021548"/>
    <w:rsid w:val="00021C59"/>
    <w:rsid w:val="000221C8"/>
    <w:rsid w:val="000223B9"/>
    <w:rsid w:val="000223CD"/>
    <w:rsid w:val="000230D8"/>
    <w:rsid w:val="000235B3"/>
    <w:rsid w:val="00023730"/>
    <w:rsid w:val="0002462E"/>
    <w:rsid w:val="00025051"/>
    <w:rsid w:val="00025988"/>
    <w:rsid w:val="00026107"/>
    <w:rsid w:val="0002660D"/>
    <w:rsid w:val="00026985"/>
    <w:rsid w:val="0002734A"/>
    <w:rsid w:val="00027D65"/>
    <w:rsid w:val="00030CB6"/>
    <w:rsid w:val="00030E17"/>
    <w:rsid w:val="0003119C"/>
    <w:rsid w:val="000313B3"/>
    <w:rsid w:val="00031ACE"/>
    <w:rsid w:val="000324FD"/>
    <w:rsid w:val="000326F0"/>
    <w:rsid w:val="00033147"/>
    <w:rsid w:val="000334C2"/>
    <w:rsid w:val="0003387C"/>
    <w:rsid w:val="0003417D"/>
    <w:rsid w:val="000345F7"/>
    <w:rsid w:val="00034C9F"/>
    <w:rsid w:val="00035197"/>
    <w:rsid w:val="00035669"/>
    <w:rsid w:val="00035D6E"/>
    <w:rsid w:val="00035EC5"/>
    <w:rsid w:val="00036918"/>
    <w:rsid w:val="00036AA0"/>
    <w:rsid w:val="00037074"/>
    <w:rsid w:val="000373A0"/>
    <w:rsid w:val="000378D8"/>
    <w:rsid w:val="00037A7D"/>
    <w:rsid w:val="00037A9F"/>
    <w:rsid w:val="00039885"/>
    <w:rsid w:val="0004031A"/>
    <w:rsid w:val="00040339"/>
    <w:rsid w:val="00040EAF"/>
    <w:rsid w:val="00040EF0"/>
    <w:rsid w:val="00041238"/>
    <w:rsid w:val="0004158E"/>
    <w:rsid w:val="000416C0"/>
    <w:rsid w:val="00043313"/>
    <w:rsid w:val="0004356C"/>
    <w:rsid w:val="000448F8"/>
    <w:rsid w:val="0004490D"/>
    <w:rsid w:val="00045411"/>
    <w:rsid w:val="0004571F"/>
    <w:rsid w:val="00046764"/>
    <w:rsid w:val="00046F66"/>
    <w:rsid w:val="00047269"/>
    <w:rsid w:val="00047486"/>
    <w:rsid w:val="00051254"/>
    <w:rsid w:val="0005172F"/>
    <w:rsid w:val="00051D47"/>
    <w:rsid w:val="000529E7"/>
    <w:rsid w:val="00052A8A"/>
    <w:rsid w:val="00053293"/>
    <w:rsid w:val="0005339E"/>
    <w:rsid w:val="000535F9"/>
    <w:rsid w:val="000536BD"/>
    <w:rsid w:val="00053D62"/>
    <w:rsid w:val="0005456A"/>
    <w:rsid w:val="000545A1"/>
    <w:rsid w:val="00054A68"/>
    <w:rsid w:val="00054F2D"/>
    <w:rsid w:val="000550C0"/>
    <w:rsid w:val="00055453"/>
    <w:rsid w:val="00055767"/>
    <w:rsid w:val="000562A2"/>
    <w:rsid w:val="00056411"/>
    <w:rsid w:val="000565FE"/>
    <w:rsid w:val="0005660F"/>
    <w:rsid w:val="00056A9B"/>
    <w:rsid w:val="00056F45"/>
    <w:rsid w:val="00057A98"/>
    <w:rsid w:val="00057BF1"/>
    <w:rsid w:val="00057FF3"/>
    <w:rsid w:val="00060A48"/>
    <w:rsid w:val="00060AD3"/>
    <w:rsid w:val="0006250A"/>
    <w:rsid w:val="00062F55"/>
    <w:rsid w:val="000630EC"/>
    <w:rsid w:val="00063155"/>
    <w:rsid w:val="00063195"/>
    <w:rsid w:val="00063D9D"/>
    <w:rsid w:val="000644D4"/>
    <w:rsid w:val="00064764"/>
    <w:rsid w:val="000648EB"/>
    <w:rsid w:val="0006586D"/>
    <w:rsid w:val="00065C97"/>
    <w:rsid w:val="00065F83"/>
    <w:rsid w:val="000660BE"/>
    <w:rsid w:val="00066564"/>
    <w:rsid w:val="00066EB3"/>
    <w:rsid w:val="0006767F"/>
    <w:rsid w:val="000677CB"/>
    <w:rsid w:val="00067813"/>
    <w:rsid w:val="00067E09"/>
    <w:rsid w:val="00067E9C"/>
    <w:rsid w:val="00067E9F"/>
    <w:rsid w:val="00070552"/>
    <w:rsid w:val="0007081A"/>
    <w:rsid w:val="00071852"/>
    <w:rsid w:val="00071B57"/>
    <w:rsid w:val="00071C68"/>
    <w:rsid w:val="00071DA8"/>
    <w:rsid w:val="00071FE8"/>
    <w:rsid w:val="00072D9E"/>
    <w:rsid w:val="000738BE"/>
    <w:rsid w:val="00074DD2"/>
    <w:rsid w:val="0007508D"/>
    <w:rsid w:val="0007567B"/>
    <w:rsid w:val="00075C4D"/>
    <w:rsid w:val="00075CDE"/>
    <w:rsid w:val="000763CC"/>
    <w:rsid w:val="000767C6"/>
    <w:rsid w:val="00076E7B"/>
    <w:rsid w:val="00077CB2"/>
    <w:rsid w:val="000807D0"/>
    <w:rsid w:val="00080B41"/>
    <w:rsid w:val="000821B1"/>
    <w:rsid w:val="00082778"/>
    <w:rsid w:val="000836D3"/>
    <w:rsid w:val="0008388E"/>
    <w:rsid w:val="00083B2A"/>
    <w:rsid w:val="0008420E"/>
    <w:rsid w:val="0008427E"/>
    <w:rsid w:val="0008469A"/>
    <w:rsid w:val="000855DC"/>
    <w:rsid w:val="000856BE"/>
    <w:rsid w:val="00085869"/>
    <w:rsid w:val="00085884"/>
    <w:rsid w:val="00085ED1"/>
    <w:rsid w:val="000860C0"/>
    <w:rsid w:val="0008658A"/>
    <w:rsid w:val="00086B22"/>
    <w:rsid w:val="0008733A"/>
    <w:rsid w:val="0008744F"/>
    <w:rsid w:val="00087A32"/>
    <w:rsid w:val="00087EAC"/>
    <w:rsid w:val="0009024C"/>
    <w:rsid w:val="00090356"/>
    <w:rsid w:val="000908E3"/>
    <w:rsid w:val="00091471"/>
    <w:rsid w:val="00091932"/>
    <w:rsid w:val="000919FD"/>
    <w:rsid w:val="00091AEE"/>
    <w:rsid w:val="0009210F"/>
    <w:rsid w:val="00092CF2"/>
    <w:rsid w:val="00092FA2"/>
    <w:rsid w:val="000933C5"/>
    <w:rsid w:val="00093778"/>
    <w:rsid w:val="00093788"/>
    <w:rsid w:val="0009386C"/>
    <w:rsid w:val="00093E7B"/>
    <w:rsid w:val="00094273"/>
    <w:rsid w:val="00095B32"/>
    <w:rsid w:val="00095F80"/>
    <w:rsid w:val="000967E9"/>
    <w:rsid w:val="000968BD"/>
    <w:rsid w:val="00096B5A"/>
    <w:rsid w:val="00097091"/>
    <w:rsid w:val="000A0167"/>
    <w:rsid w:val="000A038B"/>
    <w:rsid w:val="000A04E1"/>
    <w:rsid w:val="000A06C5"/>
    <w:rsid w:val="000A06CC"/>
    <w:rsid w:val="000A08A2"/>
    <w:rsid w:val="000A0DCD"/>
    <w:rsid w:val="000A1617"/>
    <w:rsid w:val="000A16DB"/>
    <w:rsid w:val="000A1B58"/>
    <w:rsid w:val="000A1EB2"/>
    <w:rsid w:val="000A1F45"/>
    <w:rsid w:val="000A2428"/>
    <w:rsid w:val="000A3877"/>
    <w:rsid w:val="000A3B0F"/>
    <w:rsid w:val="000A3F64"/>
    <w:rsid w:val="000A4064"/>
    <w:rsid w:val="000A464F"/>
    <w:rsid w:val="000A56E8"/>
    <w:rsid w:val="000A595A"/>
    <w:rsid w:val="000A5DE4"/>
    <w:rsid w:val="000A6250"/>
    <w:rsid w:val="000A6428"/>
    <w:rsid w:val="000A6774"/>
    <w:rsid w:val="000A728B"/>
    <w:rsid w:val="000B08CA"/>
    <w:rsid w:val="000B0AB9"/>
    <w:rsid w:val="000B0DF6"/>
    <w:rsid w:val="000B262F"/>
    <w:rsid w:val="000B2ACC"/>
    <w:rsid w:val="000B3893"/>
    <w:rsid w:val="000B4506"/>
    <w:rsid w:val="000B45A1"/>
    <w:rsid w:val="000B5065"/>
    <w:rsid w:val="000B6299"/>
    <w:rsid w:val="000B6407"/>
    <w:rsid w:val="000B6668"/>
    <w:rsid w:val="000B6DB5"/>
    <w:rsid w:val="000B7028"/>
    <w:rsid w:val="000B74E8"/>
    <w:rsid w:val="000B7567"/>
    <w:rsid w:val="000B779E"/>
    <w:rsid w:val="000B7851"/>
    <w:rsid w:val="000B7A3D"/>
    <w:rsid w:val="000B7F80"/>
    <w:rsid w:val="000C026F"/>
    <w:rsid w:val="000C0425"/>
    <w:rsid w:val="000C0458"/>
    <w:rsid w:val="000C059B"/>
    <w:rsid w:val="000C14A3"/>
    <w:rsid w:val="000C1872"/>
    <w:rsid w:val="000C1D67"/>
    <w:rsid w:val="000C29EA"/>
    <w:rsid w:val="000C2A7F"/>
    <w:rsid w:val="000C2B02"/>
    <w:rsid w:val="000C2D2F"/>
    <w:rsid w:val="000C2E9A"/>
    <w:rsid w:val="000C3172"/>
    <w:rsid w:val="000C3455"/>
    <w:rsid w:val="000C366F"/>
    <w:rsid w:val="000C36F9"/>
    <w:rsid w:val="000C3918"/>
    <w:rsid w:val="000C3FB1"/>
    <w:rsid w:val="000C411C"/>
    <w:rsid w:val="000C4138"/>
    <w:rsid w:val="000C442A"/>
    <w:rsid w:val="000C4E99"/>
    <w:rsid w:val="000C4ED7"/>
    <w:rsid w:val="000C52C2"/>
    <w:rsid w:val="000C56A3"/>
    <w:rsid w:val="000C5B2C"/>
    <w:rsid w:val="000C5DB5"/>
    <w:rsid w:val="000C5E72"/>
    <w:rsid w:val="000C606B"/>
    <w:rsid w:val="000C606D"/>
    <w:rsid w:val="000C61D2"/>
    <w:rsid w:val="000C64AC"/>
    <w:rsid w:val="000C6605"/>
    <w:rsid w:val="000C6FA1"/>
    <w:rsid w:val="000C7924"/>
    <w:rsid w:val="000D0896"/>
    <w:rsid w:val="000D0B88"/>
    <w:rsid w:val="000D0DAF"/>
    <w:rsid w:val="000D11A0"/>
    <w:rsid w:val="000D209C"/>
    <w:rsid w:val="000D2264"/>
    <w:rsid w:val="000D2C03"/>
    <w:rsid w:val="000D2C43"/>
    <w:rsid w:val="000D2EDD"/>
    <w:rsid w:val="000D33E4"/>
    <w:rsid w:val="000D4365"/>
    <w:rsid w:val="000D4522"/>
    <w:rsid w:val="000D4A70"/>
    <w:rsid w:val="000D5208"/>
    <w:rsid w:val="000D68F2"/>
    <w:rsid w:val="000D76B6"/>
    <w:rsid w:val="000D7E7B"/>
    <w:rsid w:val="000E0075"/>
    <w:rsid w:val="000E03D0"/>
    <w:rsid w:val="000E081D"/>
    <w:rsid w:val="000E1319"/>
    <w:rsid w:val="000E313F"/>
    <w:rsid w:val="000E34C9"/>
    <w:rsid w:val="000E3566"/>
    <w:rsid w:val="000E3634"/>
    <w:rsid w:val="000E52C5"/>
    <w:rsid w:val="000E53C5"/>
    <w:rsid w:val="000E58D7"/>
    <w:rsid w:val="000E61A3"/>
    <w:rsid w:val="000E68A9"/>
    <w:rsid w:val="000E68FD"/>
    <w:rsid w:val="000E7589"/>
    <w:rsid w:val="000E75C0"/>
    <w:rsid w:val="000F0048"/>
    <w:rsid w:val="000F02DF"/>
    <w:rsid w:val="000F0A4D"/>
    <w:rsid w:val="000F0F20"/>
    <w:rsid w:val="000F159A"/>
    <w:rsid w:val="000F1F8E"/>
    <w:rsid w:val="000F201E"/>
    <w:rsid w:val="000F21ED"/>
    <w:rsid w:val="000F2F4A"/>
    <w:rsid w:val="000F31C9"/>
    <w:rsid w:val="000F34D6"/>
    <w:rsid w:val="000F358A"/>
    <w:rsid w:val="000F3EF1"/>
    <w:rsid w:val="000F42C7"/>
    <w:rsid w:val="000F46A7"/>
    <w:rsid w:val="000F548D"/>
    <w:rsid w:val="000F567F"/>
    <w:rsid w:val="000F60C8"/>
    <w:rsid w:val="000F63C9"/>
    <w:rsid w:val="000F66AA"/>
    <w:rsid w:val="000F73B1"/>
    <w:rsid w:val="000F75AD"/>
    <w:rsid w:val="000F7629"/>
    <w:rsid w:val="000F7919"/>
    <w:rsid w:val="00100018"/>
    <w:rsid w:val="00100798"/>
    <w:rsid w:val="0010083F"/>
    <w:rsid w:val="00100A22"/>
    <w:rsid w:val="00102468"/>
    <w:rsid w:val="0010264C"/>
    <w:rsid w:val="0010320E"/>
    <w:rsid w:val="00104918"/>
    <w:rsid w:val="00104A15"/>
    <w:rsid w:val="001054D7"/>
    <w:rsid w:val="001058EE"/>
    <w:rsid w:val="00105942"/>
    <w:rsid w:val="001059CE"/>
    <w:rsid w:val="00105B4A"/>
    <w:rsid w:val="00105D91"/>
    <w:rsid w:val="001060F0"/>
    <w:rsid w:val="00106302"/>
    <w:rsid w:val="001072CE"/>
    <w:rsid w:val="001078F1"/>
    <w:rsid w:val="00107A67"/>
    <w:rsid w:val="00107A73"/>
    <w:rsid w:val="00107F12"/>
    <w:rsid w:val="001100E9"/>
    <w:rsid w:val="00110E12"/>
    <w:rsid w:val="001111E8"/>
    <w:rsid w:val="00112426"/>
    <w:rsid w:val="001133DB"/>
    <w:rsid w:val="0011348C"/>
    <w:rsid w:val="001136E9"/>
    <w:rsid w:val="00113AE0"/>
    <w:rsid w:val="00114172"/>
    <w:rsid w:val="0011590B"/>
    <w:rsid w:val="00116055"/>
    <w:rsid w:val="00116675"/>
    <w:rsid w:val="00116682"/>
    <w:rsid w:val="0011671E"/>
    <w:rsid w:val="00116B73"/>
    <w:rsid w:val="00117286"/>
    <w:rsid w:val="00120CD7"/>
    <w:rsid w:val="001211C1"/>
    <w:rsid w:val="00121BD5"/>
    <w:rsid w:val="00121CC8"/>
    <w:rsid w:val="00121E76"/>
    <w:rsid w:val="001221D6"/>
    <w:rsid w:val="00122583"/>
    <w:rsid w:val="00122763"/>
    <w:rsid w:val="001235B1"/>
    <w:rsid w:val="00123772"/>
    <w:rsid w:val="001237E5"/>
    <w:rsid w:val="0012414F"/>
    <w:rsid w:val="001242D3"/>
    <w:rsid w:val="0012440B"/>
    <w:rsid w:val="001248E8"/>
    <w:rsid w:val="00124B6A"/>
    <w:rsid w:val="0012556E"/>
    <w:rsid w:val="00125647"/>
    <w:rsid w:val="0012584B"/>
    <w:rsid w:val="001258DA"/>
    <w:rsid w:val="00125ABD"/>
    <w:rsid w:val="00126083"/>
    <w:rsid w:val="00126E96"/>
    <w:rsid w:val="00126E9D"/>
    <w:rsid w:val="00126EA0"/>
    <w:rsid w:val="001277E6"/>
    <w:rsid w:val="001307C2"/>
    <w:rsid w:val="001309EC"/>
    <w:rsid w:val="00131E8E"/>
    <w:rsid w:val="001326DC"/>
    <w:rsid w:val="00132C6F"/>
    <w:rsid w:val="00132CD9"/>
    <w:rsid w:val="0013349B"/>
    <w:rsid w:val="001349F8"/>
    <w:rsid w:val="00134F01"/>
    <w:rsid w:val="00135025"/>
    <w:rsid w:val="001354E6"/>
    <w:rsid w:val="00135989"/>
    <w:rsid w:val="0013711F"/>
    <w:rsid w:val="001372BE"/>
    <w:rsid w:val="001373A0"/>
    <w:rsid w:val="00137700"/>
    <w:rsid w:val="00137824"/>
    <w:rsid w:val="001408EF"/>
    <w:rsid w:val="00140D40"/>
    <w:rsid w:val="00140E08"/>
    <w:rsid w:val="00140E20"/>
    <w:rsid w:val="00142F66"/>
    <w:rsid w:val="00143533"/>
    <w:rsid w:val="00143A63"/>
    <w:rsid w:val="00144A92"/>
    <w:rsid w:val="00145BD9"/>
    <w:rsid w:val="001462E3"/>
    <w:rsid w:val="001465C9"/>
    <w:rsid w:val="0014673C"/>
    <w:rsid w:val="001474D1"/>
    <w:rsid w:val="001478CC"/>
    <w:rsid w:val="00147B11"/>
    <w:rsid w:val="00147C6D"/>
    <w:rsid w:val="00147E4E"/>
    <w:rsid w:val="001503CD"/>
    <w:rsid w:val="00150F69"/>
    <w:rsid w:val="0015172D"/>
    <w:rsid w:val="00151BBE"/>
    <w:rsid w:val="00151FFF"/>
    <w:rsid w:val="001529A8"/>
    <w:rsid w:val="00153233"/>
    <w:rsid w:val="001532CA"/>
    <w:rsid w:val="0015335D"/>
    <w:rsid w:val="00153612"/>
    <w:rsid w:val="001536A9"/>
    <w:rsid w:val="00154680"/>
    <w:rsid w:val="00154C52"/>
    <w:rsid w:val="00154C54"/>
    <w:rsid w:val="00154E62"/>
    <w:rsid w:val="00160AD4"/>
    <w:rsid w:val="0016109D"/>
    <w:rsid w:val="001616EA"/>
    <w:rsid w:val="001619B3"/>
    <w:rsid w:val="00161C4D"/>
    <w:rsid w:val="0016255D"/>
    <w:rsid w:val="00162B48"/>
    <w:rsid w:val="00162EEF"/>
    <w:rsid w:val="00164239"/>
    <w:rsid w:val="0016489D"/>
    <w:rsid w:val="00164C6B"/>
    <w:rsid w:val="00164F13"/>
    <w:rsid w:val="001654F5"/>
    <w:rsid w:val="0016606E"/>
    <w:rsid w:val="001660ED"/>
    <w:rsid w:val="00166D2C"/>
    <w:rsid w:val="001674C6"/>
    <w:rsid w:val="0016782E"/>
    <w:rsid w:val="00167CD7"/>
    <w:rsid w:val="00167D38"/>
    <w:rsid w:val="00167FDA"/>
    <w:rsid w:val="00170717"/>
    <w:rsid w:val="001709D6"/>
    <w:rsid w:val="00170B48"/>
    <w:rsid w:val="00171246"/>
    <w:rsid w:val="001714A1"/>
    <w:rsid w:val="00171589"/>
    <w:rsid w:val="001716C1"/>
    <w:rsid w:val="00171952"/>
    <w:rsid w:val="001719EE"/>
    <w:rsid w:val="00171D2E"/>
    <w:rsid w:val="00171F04"/>
    <w:rsid w:val="00172D18"/>
    <w:rsid w:val="001744DB"/>
    <w:rsid w:val="0017495C"/>
    <w:rsid w:val="00174D62"/>
    <w:rsid w:val="00174E2B"/>
    <w:rsid w:val="00174E83"/>
    <w:rsid w:val="00175510"/>
    <w:rsid w:val="001759A8"/>
    <w:rsid w:val="00175B3B"/>
    <w:rsid w:val="00177211"/>
    <w:rsid w:val="00177971"/>
    <w:rsid w:val="00177ACA"/>
    <w:rsid w:val="00177CC2"/>
    <w:rsid w:val="00177DC4"/>
    <w:rsid w:val="001817AF"/>
    <w:rsid w:val="00181859"/>
    <w:rsid w:val="0018267A"/>
    <w:rsid w:val="00182875"/>
    <w:rsid w:val="00182BDB"/>
    <w:rsid w:val="001833ED"/>
    <w:rsid w:val="00184E75"/>
    <w:rsid w:val="001851B1"/>
    <w:rsid w:val="001862F4"/>
    <w:rsid w:val="001867B4"/>
    <w:rsid w:val="001871DD"/>
    <w:rsid w:val="00187E87"/>
    <w:rsid w:val="00187E94"/>
    <w:rsid w:val="001901FE"/>
    <w:rsid w:val="001902EC"/>
    <w:rsid w:val="0019159E"/>
    <w:rsid w:val="00191AB0"/>
    <w:rsid w:val="00193278"/>
    <w:rsid w:val="00194110"/>
    <w:rsid w:val="0019420A"/>
    <w:rsid w:val="0019435E"/>
    <w:rsid w:val="00194397"/>
    <w:rsid w:val="00194B0C"/>
    <w:rsid w:val="00194B74"/>
    <w:rsid w:val="00194D47"/>
    <w:rsid w:val="0019556A"/>
    <w:rsid w:val="00195A34"/>
    <w:rsid w:val="001966AA"/>
    <w:rsid w:val="00196D3D"/>
    <w:rsid w:val="001A007A"/>
    <w:rsid w:val="001A0815"/>
    <w:rsid w:val="001A0875"/>
    <w:rsid w:val="001A09DC"/>
    <w:rsid w:val="001A1F67"/>
    <w:rsid w:val="001A21DF"/>
    <w:rsid w:val="001A21FF"/>
    <w:rsid w:val="001A26C1"/>
    <w:rsid w:val="001A27F5"/>
    <w:rsid w:val="001A2B4A"/>
    <w:rsid w:val="001A2DFB"/>
    <w:rsid w:val="001A2F00"/>
    <w:rsid w:val="001A31C0"/>
    <w:rsid w:val="001A3B15"/>
    <w:rsid w:val="001A67B9"/>
    <w:rsid w:val="001A683D"/>
    <w:rsid w:val="001A77FB"/>
    <w:rsid w:val="001B005E"/>
    <w:rsid w:val="001B0583"/>
    <w:rsid w:val="001B06DE"/>
    <w:rsid w:val="001B0AA5"/>
    <w:rsid w:val="001B1241"/>
    <w:rsid w:val="001B1623"/>
    <w:rsid w:val="001B16F1"/>
    <w:rsid w:val="001B1E96"/>
    <w:rsid w:val="001B2228"/>
    <w:rsid w:val="001B36C5"/>
    <w:rsid w:val="001B38B6"/>
    <w:rsid w:val="001B3C12"/>
    <w:rsid w:val="001B41F0"/>
    <w:rsid w:val="001B509D"/>
    <w:rsid w:val="001B64D8"/>
    <w:rsid w:val="001B7D0E"/>
    <w:rsid w:val="001C0643"/>
    <w:rsid w:val="001C0F36"/>
    <w:rsid w:val="001C1362"/>
    <w:rsid w:val="001C14E5"/>
    <w:rsid w:val="001C1AA5"/>
    <w:rsid w:val="001C1D90"/>
    <w:rsid w:val="001C2019"/>
    <w:rsid w:val="001C2902"/>
    <w:rsid w:val="001C2D66"/>
    <w:rsid w:val="001C3370"/>
    <w:rsid w:val="001C3B56"/>
    <w:rsid w:val="001C5275"/>
    <w:rsid w:val="001C58EB"/>
    <w:rsid w:val="001C5D13"/>
    <w:rsid w:val="001C5EE7"/>
    <w:rsid w:val="001C6401"/>
    <w:rsid w:val="001C6409"/>
    <w:rsid w:val="001C6959"/>
    <w:rsid w:val="001C6BC8"/>
    <w:rsid w:val="001C6DBE"/>
    <w:rsid w:val="001C6DE0"/>
    <w:rsid w:val="001C717C"/>
    <w:rsid w:val="001C7C8F"/>
    <w:rsid w:val="001C7F17"/>
    <w:rsid w:val="001D072F"/>
    <w:rsid w:val="001D0C63"/>
    <w:rsid w:val="001D0F5B"/>
    <w:rsid w:val="001D116D"/>
    <w:rsid w:val="001D1FBE"/>
    <w:rsid w:val="001D238A"/>
    <w:rsid w:val="001D3268"/>
    <w:rsid w:val="001D37CB"/>
    <w:rsid w:val="001D411F"/>
    <w:rsid w:val="001D4528"/>
    <w:rsid w:val="001D4BF6"/>
    <w:rsid w:val="001D5096"/>
    <w:rsid w:val="001D5B36"/>
    <w:rsid w:val="001D5C05"/>
    <w:rsid w:val="001D6713"/>
    <w:rsid w:val="001D7247"/>
    <w:rsid w:val="001E00E3"/>
    <w:rsid w:val="001E0680"/>
    <w:rsid w:val="001E14DD"/>
    <w:rsid w:val="001E20C5"/>
    <w:rsid w:val="001E25DE"/>
    <w:rsid w:val="001E3078"/>
    <w:rsid w:val="001E35B5"/>
    <w:rsid w:val="001E41CB"/>
    <w:rsid w:val="001E4413"/>
    <w:rsid w:val="001E4552"/>
    <w:rsid w:val="001E4BC5"/>
    <w:rsid w:val="001E4EDC"/>
    <w:rsid w:val="001E5175"/>
    <w:rsid w:val="001E51EE"/>
    <w:rsid w:val="001E6984"/>
    <w:rsid w:val="001E6AE2"/>
    <w:rsid w:val="001E6AFD"/>
    <w:rsid w:val="001E701A"/>
    <w:rsid w:val="001E7481"/>
    <w:rsid w:val="001F0B47"/>
    <w:rsid w:val="001F0FE5"/>
    <w:rsid w:val="001F1191"/>
    <w:rsid w:val="001F211C"/>
    <w:rsid w:val="001F2518"/>
    <w:rsid w:val="001F2C8A"/>
    <w:rsid w:val="001F327A"/>
    <w:rsid w:val="001F37D6"/>
    <w:rsid w:val="001F3827"/>
    <w:rsid w:val="001F3BC8"/>
    <w:rsid w:val="001F4DBE"/>
    <w:rsid w:val="001F521B"/>
    <w:rsid w:val="001F5349"/>
    <w:rsid w:val="001F59DF"/>
    <w:rsid w:val="001F60A8"/>
    <w:rsid w:val="001F64ED"/>
    <w:rsid w:val="001F6BFB"/>
    <w:rsid w:val="001F7179"/>
    <w:rsid w:val="001F79B7"/>
    <w:rsid w:val="002003A4"/>
    <w:rsid w:val="00200417"/>
    <w:rsid w:val="00200502"/>
    <w:rsid w:val="002005D3"/>
    <w:rsid w:val="00201B61"/>
    <w:rsid w:val="00201C12"/>
    <w:rsid w:val="00201EDE"/>
    <w:rsid w:val="002020A1"/>
    <w:rsid w:val="00202355"/>
    <w:rsid w:val="0020237C"/>
    <w:rsid w:val="0020242B"/>
    <w:rsid w:val="00202482"/>
    <w:rsid w:val="002028A6"/>
    <w:rsid w:val="00202907"/>
    <w:rsid w:val="00202FB8"/>
    <w:rsid w:val="00203037"/>
    <w:rsid w:val="0020360A"/>
    <w:rsid w:val="00203C3C"/>
    <w:rsid w:val="00203CC4"/>
    <w:rsid w:val="00205164"/>
    <w:rsid w:val="00205C01"/>
    <w:rsid w:val="00206561"/>
    <w:rsid w:val="0020686D"/>
    <w:rsid w:val="002068A1"/>
    <w:rsid w:val="002068E7"/>
    <w:rsid w:val="0020732C"/>
    <w:rsid w:val="00207348"/>
    <w:rsid w:val="00207B5A"/>
    <w:rsid w:val="00207F82"/>
    <w:rsid w:val="0021025E"/>
    <w:rsid w:val="00210696"/>
    <w:rsid w:val="00210A1E"/>
    <w:rsid w:val="00210B51"/>
    <w:rsid w:val="00211634"/>
    <w:rsid w:val="00212B38"/>
    <w:rsid w:val="00212C53"/>
    <w:rsid w:val="00212C76"/>
    <w:rsid w:val="00212DB2"/>
    <w:rsid w:val="00212EEA"/>
    <w:rsid w:val="0021366F"/>
    <w:rsid w:val="0021368D"/>
    <w:rsid w:val="00213F8F"/>
    <w:rsid w:val="00213FB7"/>
    <w:rsid w:val="002141D4"/>
    <w:rsid w:val="00214841"/>
    <w:rsid w:val="00214D58"/>
    <w:rsid w:val="00215DB4"/>
    <w:rsid w:val="002160C4"/>
    <w:rsid w:val="002163A2"/>
    <w:rsid w:val="00216518"/>
    <w:rsid w:val="00216533"/>
    <w:rsid w:val="002168C8"/>
    <w:rsid w:val="00216A24"/>
    <w:rsid w:val="00217154"/>
    <w:rsid w:val="00217342"/>
    <w:rsid w:val="002175C6"/>
    <w:rsid w:val="002175CF"/>
    <w:rsid w:val="0021774E"/>
    <w:rsid w:val="002203D4"/>
    <w:rsid w:val="00220CE9"/>
    <w:rsid w:val="00222314"/>
    <w:rsid w:val="002223C1"/>
    <w:rsid w:val="002231C7"/>
    <w:rsid w:val="00223C21"/>
    <w:rsid w:val="0022457F"/>
    <w:rsid w:val="0022466B"/>
    <w:rsid w:val="00224F7E"/>
    <w:rsid w:val="00224FC5"/>
    <w:rsid w:val="00225453"/>
    <w:rsid w:val="002263C4"/>
    <w:rsid w:val="00226D1D"/>
    <w:rsid w:val="0023061C"/>
    <w:rsid w:val="00230984"/>
    <w:rsid w:val="00230FAC"/>
    <w:rsid w:val="00231883"/>
    <w:rsid w:val="00231A96"/>
    <w:rsid w:val="00231C7D"/>
    <w:rsid w:val="00232058"/>
    <w:rsid w:val="00233231"/>
    <w:rsid w:val="00233303"/>
    <w:rsid w:val="00233F5E"/>
    <w:rsid w:val="00234523"/>
    <w:rsid w:val="00234783"/>
    <w:rsid w:val="00234B51"/>
    <w:rsid w:val="00235774"/>
    <w:rsid w:val="00235B20"/>
    <w:rsid w:val="0023620F"/>
    <w:rsid w:val="00237546"/>
    <w:rsid w:val="00240D86"/>
    <w:rsid w:val="00240E07"/>
    <w:rsid w:val="00241553"/>
    <w:rsid w:val="0024197A"/>
    <w:rsid w:val="00241B6E"/>
    <w:rsid w:val="002421B8"/>
    <w:rsid w:val="00242494"/>
    <w:rsid w:val="00242F0D"/>
    <w:rsid w:val="00243915"/>
    <w:rsid w:val="00243D9D"/>
    <w:rsid w:val="002441EA"/>
    <w:rsid w:val="002446ED"/>
    <w:rsid w:val="00244FB2"/>
    <w:rsid w:val="00245394"/>
    <w:rsid w:val="00245C30"/>
    <w:rsid w:val="00246CB3"/>
    <w:rsid w:val="0024752A"/>
    <w:rsid w:val="0024768E"/>
    <w:rsid w:val="00247842"/>
    <w:rsid w:val="00247D00"/>
    <w:rsid w:val="00247D0D"/>
    <w:rsid w:val="00250856"/>
    <w:rsid w:val="00250AA6"/>
    <w:rsid w:val="00251417"/>
    <w:rsid w:val="00251587"/>
    <w:rsid w:val="00251899"/>
    <w:rsid w:val="002523FE"/>
    <w:rsid w:val="002526DA"/>
    <w:rsid w:val="0025285B"/>
    <w:rsid w:val="00252911"/>
    <w:rsid w:val="00253D88"/>
    <w:rsid w:val="00253F70"/>
    <w:rsid w:val="00254656"/>
    <w:rsid w:val="0025476F"/>
    <w:rsid w:val="00255535"/>
    <w:rsid w:val="00255614"/>
    <w:rsid w:val="00255D5A"/>
    <w:rsid w:val="00257745"/>
    <w:rsid w:val="0025777D"/>
    <w:rsid w:val="002601BE"/>
    <w:rsid w:val="00260408"/>
    <w:rsid w:val="00260413"/>
    <w:rsid w:val="002606FA"/>
    <w:rsid w:val="00260CE9"/>
    <w:rsid w:val="00260E8F"/>
    <w:rsid w:val="0026108D"/>
    <w:rsid w:val="00261767"/>
    <w:rsid w:val="0026183D"/>
    <w:rsid w:val="00261B91"/>
    <w:rsid w:val="002629AB"/>
    <w:rsid w:val="00263002"/>
    <w:rsid w:val="00263805"/>
    <w:rsid w:val="00264C46"/>
    <w:rsid w:val="00265ACE"/>
    <w:rsid w:val="002664A6"/>
    <w:rsid w:val="00266C8A"/>
    <w:rsid w:val="00267460"/>
    <w:rsid w:val="0026784E"/>
    <w:rsid w:val="002705C9"/>
    <w:rsid w:val="002705D8"/>
    <w:rsid w:val="002708DB"/>
    <w:rsid w:val="002713A3"/>
    <w:rsid w:val="0027141D"/>
    <w:rsid w:val="00271B9C"/>
    <w:rsid w:val="00271F73"/>
    <w:rsid w:val="00273963"/>
    <w:rsid w:val="002739BB"/>
    <w:rsid w:val="00274768"/>
    <w:rsid w:val="0027511B"/>
    <w:rsid w:val="002757F5"/>
    <w:rsid w:val="00275F73"/>
    <w:rsid w:val="00276622"/>
    <w:rsid w:val="002802E3"/>
    <w:rsid w:val="00280805"/>
    <w:rsid w:val="00280964"/>
    <w:rsid w:val="00280F14"/>
    <w:rsid w:val="0028122B"/>
    <w:rsid w:val="0028148F"/>
    <w:rsid w:val="0028154A"/>
    <w:rsid w:val="002816B3"/>
    <w:rsid w:val="0028228F"/>
    <w:rsid w:val="0028240A"/>
    <w:rsid w:val="0028277E"/>
    <w:rsid w:val="002829CC"/>
    <w:rsid w:val="00282E99"/>
    <w:rsid w:val="00283994"/>
    <w:rsid w:val="0028422B"/>
    <w:rsid w:val="0028452A"/>
    <w:rsid w:val="00284D8B"/>
    <w:rsid w:val="00284EB5"/>
    <w:rsid w:val="002857B8"/>
    <w:rsid w:val="0028598E"/>
    <w:rsid w:val="00285BA7"/>
    <w:rsid w:val="00285EFB"/>
    <w:rsid w:val="0028632C"/>
    <w:rsid w:val="00286632"/>
    <w:rsid w:val="00286974"/>
    <w:rsid w:val="00286B36"/>
    <w:rsid w:val="002874F4"/>
    <w:rsid w:val="00287C9F"/>
    <w:rsid w:val="00287D7C"/>
    <w:rsid w:val="002906E9"/>
    <w:rsid w:val="0029089C"/>
    <w:rsid w:val="00290A61"/>
    <w:rsid w:val="00290B46"/>
    <w:rsid w:val="00290BD9"/>
    <w:rsid w:val="002912D2"/>
    <w:rsid w:val="00291505"/>
    <w:rsid w:val="00291D87"/>
    <w:rsid w:val="00291DE6"/>
    <w:rsid w:val="00292AF5"/>
    <w:rsid w:val="00292CAA"/>
    <w:rsid w:val="0029320B"/>
    <w:rsid w:val="002934A1"/>
    <w:rsid w:val="0029376E"/>
    <w:rsid w:val="00293ECA"/>
    <w:rsid w:val="00293F79"/>
    <w:rsid w:val="00294224"/>
    <w:rsid w:val="00294236"/>
    <w:rsid w:val="002943AB"/>
    <w:rsid w:val="00294548"/>
    <w:rsid w:val="002948B5"/>
    <w:rsid w:val="002949ED"/>
    <w:rsid w:val="00295153"/>
    <w:rsid w:val="00295533"/>
    <w:rsid w:val="0029566D"/>
    <w:rsid w:val="002956FB"/>
    <w:rsid w:val="00295E6A"/>
    <w:rsid w:val="00295F92"/>
    <w:rsid w:val="00297CD5"/>
    <w:rsid w:val="002A02A8"/>
    <w:rsid w:val="002A065B"/>
    <w:rsid w:val="002A075E"/>
    <w:rsid w:val="002A0C8D"/>
    <w:rsid w:val="002A0D79"/>
    <w:rsid w:val="002A2302"/>
    <w:rsid w:val="002A2BA7"/>
    <w:rsid w:val="002A2CCB"/>
    <w:rsid w:val="002A305C"/>
    <w:rsid w:val="002A33F4"/>
    <w:rsid w:val="002A3808"/>
    <w:rsid w:val="002A3A79"/>
    <w:rsid w:val="002A453D"/>
    <w:rsid w:val="002A473F"/>
    <w:rsid w:val="002A4E15"/>
    <w:rsid w:val="002A55CE"/>
    <w:rsid w:val="002A59D2"/>
    <w:rsid w:val="002A652D"/>
    <w:rsid w:val="002A6936"/>
    <w:rsid w:val="002A6A04"/>
    <w:rsid w:val="002A6E78"/>
    <w:rsid w:val="002A6F5A"/>
    <w:rsid w:val="002A777E"/>
    <w:rsid w:val="002A7C49"/>
    <w:rsid w:val="002B014F"/>
    <w:rsid w:val="002B11AD"/>
    <w:rsid w:val="002B3064"/>
    <w:rsid w:val="002B30B3"/>
    <w:rsid w:val="002B3821"/>
    <w:rsid w:val="002B3E15"/>
    <w:rsid w:val="002B3E4D"/>
    <w:rsid w:val="002B3FB0"/>
    <w:rsid w:val="002B4128"/>
    <w:rsid w:val="002B49EA"/>
    <w:rsid w:val="002B4B65"/>
    <w:rsid w:val="002B5114"/>
    <w:rsid w:val="002B5637"/>
    <w:rsid w:val="002B5AC3"/>
    <w:rsid w:val="002B5E56"/>
    <w:rsid w:val="002B6AD1"/>
    <w:rsid w:val="002B709B"/>
    <w:rsid w:val="002B7629"/>
    <w:rsid w:val="002B7BC3"/>
    <w:rsid w:val="002C01EC"/>
    <w:rsid w:val="002C05BE"/>
    <w:rsid w:val="002C05D1"/>
    <w:rsid w:val="002C07F9"/>
    <w:rsid w:val="002C0994"/>
    <w:rsid w:val="002C0EFE"/>
    <w:rsid w:val="002C0FBB"/>
    <w:rsid w:val="002C1F50"/>
    <w:rsid w:val="002C32A2"/>
    <w:rsid w:val="002C3392"/>
    <w:rsid w:val="002C3B3E"/>
    <w:rsid w:val="002C3BA4"/>
    <w:rsid w:val="002C5641"/>
    <w:rsid w:val="002C5EDF"/>
    <w:rsid w:val="002C5EED"/>
    <w:rsid w:val="002C6203"/>
    <w:rsid w:val="002C69D6"/>
    <w:rsid w:val="002C70D5"/>
    <w:rsid w:val="002C7853"/>
    <w:rsid w:val="002D005B"/>
    <w:rsid w:val="002D1468"/>
    <w:rsid w:val="002D1BD3"/>
    <w:rsid w:val="002D24FD"/>
    <w:rsid w:val="002D29F6"/>
    <w:rsid w:val="002D2A56"/>
    <w:rsid w:val="002D42A4"/>
    <w:rsid w:val="002D43AF"/>
    <w:rsid w:val="002D488B"/>
    <w:rsid w:val="002D490C"/>
    <w:rsid w:val="002D4B4A"/>
    <w:rsid w:val="002D4FA8"/>
    <w:rsid w:val="002D5901"/>
    <w:rsid w:val="002D5955"/>
    <w:rsid w:val="002D5B6D"/>
    <w:rsid w:val="002D7768"/>
    <w:rsid w:val="002D7B03"/>
    <w:rsid w:val="002E072F"/>
    <w:rsid w:val="002E09DA"/>
    <w:rsid w:val="002E0D75"/>
    <w:rsid w:val="002E0DCE"/>
    <w:rsid w:val="002E108A"/>
    <w:rsid w:val="002E1A39"/>
    <w:rsid w:val="002E1D69"/>
    <w:rsid w:val="002E1FB6"/>
    <w:rsid w:val="002E2580"/>
    <w:rsid w:val="002E269C"/>
    <w:rsid w:val="002E3C0E"/>
    <w:rsid w:val="002E3FD9"/>
    <w:rsid w:val="002E4608"/>
    <w:rsid w:val="002E4919"/>
    <w:rsid w:val="002E4CA3"/>
    <w:rsid w:val="002E5032"/>
    <w:rsid w:val="002E5143"/>
    <w:rsid w:val="002E5B10"/>
    <w:rsid w:val="002E61DA"/>
    <w:rsid w:val="002E62A3"/>
    <w:rsid w:val="002E639D"/>
    <w:rsid w:val="002E6EB5"/>
    <w:rsid w:val="002E6F5A"/>
    <w:rsid w:val="002F073C"/>
    <w:rsid w:val="002F0DC2"/>
    <w:rsid w:val="002F111E"/>
    <w:rsid w:val="002F1B23"/>
    <w:rsid w:val="002F1C91"/>
    <w:rsid w:val="002F1CDA"/>
    <w:rsid w:val="002F2F81"/>
    <w:rsid w:val="002F336C"/>
    <w:rsid w:val="002F38B7"/>
    <w:rsid w:val="002F3920"/>
    <w:rsid w:val="002F47ED"/>
    <w:rsid w:val="002F52B6"/>
    <w:rsid w:val="002F57AB"/>
    <w:rsid w:val="002F5992"/>
    <w:rsid w:val="002F6277"/>
    <w:rsid w:val="002F73B9"/>
    <w:rsid w:val="002F7DB8"/>
    <w:rsid w:val="003006E5"/>
    <w:rsid w:val="003009AF"/>
    <w:rsid w:val="00300AE3"/>
    <w:rsid w:val="00300D00"/>
    <w:rsid w:val="00301819"/>
    <w:rsid w:val="00301C81"/>
    <w:rsid w:val="003025ED"/>
    <w:rsid w:val="00302917"/>
    <w:rsid w:val="00302992"/>
    <w:rsid w:val="00302AFD"/>
    <w:rsid w:val="00303671"/>
    <w:rsid w:val="003039E4"/>
    <w:rsid w:val="00304E2D"/>
    <w:rsid w:val="003054D5"/>
    <w:rsid w:val="0030568E"/>
    <w:rsid w:val="00305800"/>
    <w:rsid w:val="00305A05"/>
    <w:rsid w:val="00305CF1"/>
    <w:rsid w:val="00305F4A"/>
    <w:rsid w:val="00306A43"/>
    <w:rsid w:val="00310303"/>
    <w:rsid w:val="0031047A"/>
    <w:rsid w:val="00310B05"/>
    <w:rsid w:val="00313FA3"/>
    <w:rsid w:val="00314DDA"/>
    <w:rsid w:val="00315100"/>
    <w:rsid w:val="003151E5"/>
    <w:rsid w:val="003156FF"/>
    <w:rsid w:val="00316657"/>
    <w:rsid w:val="00316892"/>
    <w:rsid w:val="00316B2E"/>
    <w:rsid w:val="00316D7B"/>
    <w:rsid w:val="00316DD5"/>
    <w:rsid w:val="003173B0"/>
    <w:rsid w:val="0031746D"/>
    <w:rsid w:val="00317AC5"/>
    <w:rsid w:val="00317AD7"/>
    <w:rsid w:val="003201EF"/>
    <w:rsid w:val="003204E5"/>
    <w:rsid w:val="0032181A"/>
    <w:rsid w:val="003219A3"/>
    <w:rsid w:val="003221D4"/>
    <w:rsid w:val="00322879"/>
    <w:rsid w:val="00322C71"/>
    <w:rsid w:val="0032313C"/>
    <w:rsid w:val="0032393A"/>
    <w:rsid w:val="00323D28"/>
    <w:rsid w:val="00324388"/>
    <w:rsid w:val="0032483B"/>
    <w:rsid w:val="00324A1B"/>
    <w:rsid w:val="00324A54"/>
    <w:rsid w:val="00324C83"/>
    <w:rsid w:val="0032589E"/>
    <w:rsid w:val="00325C35"/>
    <w:rsid w:val="003269B8"/>
    <w:rsid w:val="00326BB5"/>
    <w:rsid w:val="003277E8"/>
    <w:rsid w:val="00327C57"/>
    <w:rsid w:val="003302FE"/>
    <w:rsid w:val="00330B7C"/>
    <w:rsid w:val="00331777"/>
    <w:rsid w:val="00332498"/>
    <w:rsid w:val="00333B80"/>
    <w:rsid w:val="00333CA7"/>
    <w:rsid w:val="00333D8D"/>
    <w:rsid w:val="00334287"/>
    <w:rsid w:val="00334DC6"/>
    <w:rsid w:val="0033519B"/>
    <w:rsid w:val="003359A0"/>
    <w:rsid w:val="00335B66"/>
    <w:rsid w:val="003363DE"/>
    <w:rsid w:val="00337102"/>
    <w:rsid w:val="00337114"/>
    <w:rsid w:val="00337D23"/>
    <w:rsid w:val="00338312"/>
    <w:rsid w:val="00340592"/>
    <w:rsid w:val="00340CD2"/>
    <w:rsid w:val="00340FD5"/>
    <w:rsid w:val="0034127B"/>
    <w:rsid w:val="0034138C"/>
    <w:rsid w:val="003417D0"/>
    <w:rsid w:val="00341873"/>
    <w:rsid w:val="003420EC"/>
    <w:rsid w:val="00342124"/>
    <w:rsid w:val="00342828"/>
    <w:rsid w:val="00342A00"/>
    <w:rsid w:val="00342A7C"/>
    <w:rsid w:val="00342AEA"/>
    <w:rsid w:val="00342DED"/>
    <w:rsid w:val="00343137"/>
    <w:rsid w:val="003439FB"/>
    <w:rsid w:val="00343ACF"/>
    <w:rsid w:val="00343E1B"/>
    <w:rsid w:val="00343ECD"/>
    <w:rsid w:val="00344418"/>
    <w:rsid w:val="0034443E"/>
    <w:rsid w:val="0034489E"/>
    <w:rsid w:val="00344F0F"/>
    <w:rsid w:val="003452EB"/>
    <w:rsid w:val="00345368"/>
    <w:rsid w:val="00345CBD"/>
    <w:rsid w:val="00345CD0"/>
    <w:rsid w:val="00345F23"/>
    <w:rsid w:val="00346598"/>
    <w:rsid w:val="00347299"/>
    <w:rsid w:val="0034749C"/>
    <w:rsid w:val="00347E55"/>
    <w:rsid w:val="003501D9"/>
    <w:rsid w:val="003507E8"/>
    <w:rsid w:val="00351457"/>
    <w:rsid w:val="00351EF6"/>
    <w:rsid w:val="003526D8"/>
    <w:rsid w:val="0035275C"/>
    <w:rsid w:val="00352C7B"/>
    <w:rsid w:val="00353712"/>
    <w:rsid w:val="00353C2E"/>
    <w:rsid w:val="0035528F"/>
    <w:rsid w:val="003559BD"/>
    <w:rsid w:val="003576F6"/>
    <w:rsid w:val="00357EBB"/>
    <w:rsid w:val="00361764"/>
    <w:rsid w:val="0036374B"/>
    <w:rsid w:val="00363993"/>
    <w:rsid w:val="00363AA0"/>
    <w:rsid w:val="00363E60"/>
    <w:rsid w:val="003649A8"/>
    <w:rsid w:val="00364E00"/>
    <w:rsid w:val="00365518"/>
    <w:rsid w:val="003659DF"/>
    <w:rsid w:val="0036629B"/>
    <w:rsid w:val="003665F1"/>
    <w:rsid w:val="003665FF"/>
    <w:rsid w:val="003666E1"/>
    <w:rsid w:val="00367394"/>
    <w:rsid w:val="00367B6F"/>
    <w:rsid w:val="00367BF6"/>
    <w:rsid w:val="00367C5B"/>
    <w:rsid w:val="003705FF"/>
    <w:rsid w:val="00371FC8"/>
    <w:rsid w:val="00372A2E"/>
    <w:rsid w:val="00373101"/>
    <w:rsid w:val="00373C99"/>
    <w:rsid w:val="003744C9"/>
    <w:rsid w:val="00374A38"/>
    <w:rsid w:val="00376667"/>
    <w:rsid w:val="003775C4"/>
    <w:rsid w:val="003777AD"/>
    <w:rsid w:val="00377833"/>
    <w:rsid w:val="00377913"/>
    <w:rsid w:val="00377AE4"/>
    <w:rsid w:val="0038050D"/>
    <w:rsid w:val="00380CEC"/>
    <w:rsid w:val="003820B1"/>
    <w:rsid w:val="00382851"/>
    <w:rsid w:val="00382C88"/>
    <w:rsid w:val="003836A2"/>
    <w:rsid w:val="003840FE"/>
    <w:rsid w:val="00384273"/>
    <w:rsid w:val="00384885"/>
    <w:rsid w:val="003848E8"/>
    <w:rsid w:val="00384AFC"/>
    <w:rsid w:val="00384E95"/>
    <w:rsid w:val="003853A4"/>
    <w:rsid w:val="00385BC3"/>
    <w:rsid w:val="00385C17"/>
    <w:rsid w:val="00385C98"/>
    <w:rsid w:val="00385FE3"/>
    <w:rsid w:val="003862EB"/>
    <w:rsid w:val="00386622"/>
    <w:rsid w:val="00386688"/>
    <w:rsid w:val="00386DBE"/>
    <w:rsid w:val="00387634"/>
    <w:rsid w:val="00387D9A"/>
    <w:rsid w:val="00387F41"/>
    <w:rsid w:val="003906DC"/>
    <w:rsid w:val="00390B8A"/>
    <w:rsid w:val="00391523"/>
    <w:rsid w:val="00391550"/>
    <w:rsid w:val="0039178C"/>
    <w:rsid w:val="00391C01"/>
    <w:rsid w:val="00391DDC"/>
    <w:rsid w:val="0039204A"/>
    <w:rsid w:val="00392128"/>
    <w:rsid w:val="00392188"/>
    <w:rsid w:val="00392F38"/>
    <w:rsid w:val="00392FF8"/>
    <w:rsid w:val="0039427E"/>
    <w:rsid w:val="00394741"/>
    <w:rsid w:val="00394E80"/>
    <w:rsid w:val="00394F76"/>
    <w:rsid w:val="00396213"/>
    <w:rsid w:val="0039624F"/>
    <w:rsid w:val="003971D0"/>
    <w:rsid w:val="003973AA"/>
    <w:rsid w:val="003975FC"/>
    <w:rsid w:val="003A08FD"/>
    <w:rsid w:val="003A0944"/>
    <w:rsid w:val="003A2344"/>
    <w:rsid w:val="003A265D"/>
    <w:rsid w:val="003A2F85"/>
    <w:rsid w:val="003A3ACC"/>
    <w:rsid w:val="003A3C97"/>
    <w:rsid w:val="003A3D89"/>
    <w:rsid w:val="003A40B8"/>
    <w:rsid w:val="003A40BC"/>
    <w:rsid w:val="003A5B4A"/>
    <w:rsid w:val="003A607E"/>
    <w:rsid w:val="003A6789"/>
    <w:rsid w:val="003A694D"/>
    <w:rsid w:val="003A712E"/>
    <w:rsid w:val="003A74BC"/>
    <w:rsid w:val="003A7F68"/>
    <w:rsid w:val="003B06EE"/>
    <w:rsid w:val="003B0A58"/>
    <w:rsid w:val="003B1011"/>
    <w:rsid w:val="003B15AD"/>
    <w:rsid w:val="003B1B88"/>
    <w:rsid w:val="003B1F67"/>
    <w:rsid w:val="003B1FFF"/>
    <w:rsid w:val="003B281F"/>
    <w:rsid w:val="003B2F57"/>
    <w:rsid w:val="003B33D0"/>
    <w:rsid w:val="003B3E4E"/>
    <w:rsid w:val="003B46E2"/>
    <w:rsid w:val="003B5D81"/>
    <w:rsid w:val="003B69ED"/>
    <w:rsid w:val="003B70F3"/>
    <w:rsid w:val="003B7201"/>
    <w:rsid w:val="003B73B6"/>
    <w:rsid w:val="003B73E6"/>
    <w:rsid w:val="003B7915"/>
    <w:rsid w:val="003B79CC"/>
    <w:rsid w:val="003B7A67"/>
    <w:rsid w:val="003C0BDE"/>
    <w:rsid w:val="003C0C7F"/>
    <w:rsid w:val="003C123E"/>
    <w:rsid w:val="003C127F"/>
    <w:rsid w:val="003C1403"/>
    <w:rsid w:val="003C1FB1"/>
    <w:rsid w:val="003C2716"/>
    <w:rsid w:val="003C2EED"/>
    <w:rsid w:val="003C2FC3"/>
    <w:rsid w:val="003C4075"/>
    <w:rsid w:val="003C45F3"/>
    <w:rsid w:val="003C4D06"/>
    <w:rsid w:val="003C5C11"/>
    <w:rsid w:val="003C6927"/>
    <w:rsid w:val="003C6D1B"/>
    <w:rsid w:val="003C7739"/>
    <w:rsid w:val="003D0053"/>
    <w:rsid w:val="003D1179"/>
    <w:rsid w:val="003D17F5"/>
    <w:rsid w:val="003D236A"/>
    <w:rsid w:val="003D3269"/>
    <w:rsid w:val="003D430B"/>
    <w:rsid w:val="003D4412"/>
    <w:rsid w:val="003D45F2"/>
    <w:rsid w:val="003D6CDB"/>
    <w:rsid w:val="003D7484"/>
    <w:rsid w:val="003D78C5"/>
    <w:rsid w:val="003D7C8B"/>
    <w:rsid w:val="003E0993"/>
    <w:rsid w:val="003E0C45"/>
    <w:rsid w:val="003E213E"/>
    <w:rsid w:val="003E21B5"/>
    <w:rsid w:val="003E2453"/>
    <w:rsid w:val="003E265A"/>
    <w:rsid w:val="003E27A1"/>
    <w:rsid w:val="003E27DA"/>
    <w:rsid w:val="003E3474"/>
    <w:rsid w:val="003E34D6"/>
    <w:rsid w:val="003E3853"/>
    <w:rsid w:val="003E558F"/>
    <w:rsid w:val="003E585A"/>
    <w:rsid w:val="003E5B06"/>
    <w:rsid w:val="003E5CF0"/>
    <w:rsid w:val="003E613D"/>
    <w:rsid w:val="003E66E4"/>
    <w:rsid w:val="003E70C2"/>
    <w:rsid w:val="003E73F8"/>
    <w:rsid w:val="003E7D1B"/>
    <w:rsid w:val="003E7F97"/>
    <w:rsid w:val="003F01FC"/>
    <w:rsid w:val="003F1B44"/>
    <w:rsid w:val="003F279E"/>
    <w:rsid w:val="003F2DDA"/>
    <w:rsid w:val="003F3129"/>
    <w:rsid w:val="003F32BA"/>
    <w:rsid w:val="003F3493"/>
    <w:rsid w:val="003F413A"/>
    <w:rsid w:val="003F42FD"/>
    <w:rsid w:val="003F44EA"/>
    <w:rsid w:val="003F4855"/>
    <w:rsid w:val="003F4BF0"/>
    <w:rsid w:val="003F5068"/>
    <w:rsid w:val="003F5533"/>
    <w:rsid w:val="003F62A3"/>
    <w:rsid w:val="003F71D9"/>
    <w:rsid w:val="003F727B"/>
    <w:rsid w:val="003F7426"/>
    <w:rsid w:val="003F752A"/>
    <w:rsid w:val="003F75D2"/>
    <w:rsid w:val="003F7772"/>
    <w:rsid w:val="003F7845"/>
    <w:rsid w:val="003F7E5D"/>
    <w:rsid w:val="003F7EA1"/>
    <w:rsid w:val="004000B2"/>
    <w:rsid w:val="004008C4"/>
    <w:rsid w:val="004010D9"/>
    <w:rsid w:val="00401620"/>
    <w:rsid w:val="00401BC8"/>
    <w:rsid w:val="00402B38"/>
    <w:rsid w:val="004031B0"/>
    <w:rsid w:val="004035CD"/>
    <w:rsid w:val="0040384D"/>
    <w:rsid w:val="00403D1C"/>
    <w:rsid w:val="004044EB"/>
    <w:rsid w:val="00405686"/>
    <w:rsid w:val="00405936"/>
    <w:rsid w:val="004061E7"/>
    <w:rsid w:val="0040642F"/>
    <w:rsid w:val="00406495"/>
    <w:rsid w:val="00406619"/>
    <w:rsid w:val="00406620"/>
    <w:rsid w:val="004068EE"/>
    <w:rsid w:val="00406A1A"/>
    <w:rsid w:val="00406D92"/>
    <w:rsid w:val="004074DB"/>
    <w:rsid w:val="004077EE"/>
    <w:rsid w:val="00407A74"/>
    <w:rsid w:val="00410546"/>
    <w:rsid w:val="00410CA5"/>
    <w:rsid w:val="00411283"/>
    <w:rsid w:val="004112FB"/>
    <w:rsid w:val="004116CE"/>
    <w:rsid w:val="00412E17"/>
    <w:rsid w:val="00413092"/>
    <w:rsid w:val="0041366B"/>
    <w:rsid w:val="00414100"/>
    <w:rsid w:val="00414B5B"/>
    <w:rsid w:val="00414CAB"/>
    <w:rsid w:val="0041519B"/>
    <w:rsid w:val="00415B85"/>
    <w:rsid w:val="004167E8"/>
    <w:rsid w:val="00416E64"/>
    <w:rsid w:val="00417337"/>
    <w:rsid w:val="004173B0"/>
    <w:rsid w:val="00417A54"/>
    <w:rsid w:val="00417B74"/>
    <w:rsid w:val="00420078"/>
    <w:rsid w:val="00420959"/>
    <w:rsid w:val="00420ACE"/>
    <w:rsid w:val="00421B92"/>
    <w:rsid w:val="00421C0A"/>
    <w:rsid w:val="004220C6"/>
    <w:rsid w:val="004226B7"/>
    <w:rsid w:val="004227FD"/>
    <w:rsid w:val="004230F6"/>
    <w:rsid w:val="004233D7"/>
    <w:rsid w:val="004235E4"/>
    <w:rsid w:val="00423A64"/>
    <w:rsid w:val="0042486C"/>
    <w:rsid w:val="00424C8E"/>
    <w:rsid w:val="00424FA1"/>
    <w:rsid w:val="00425FBB"/>
    <w:rsid w:val="0042676C"/>
    <w:rsid w:val="004271A0"/>
    <w:rsid w:val="004305E4"/>
    <w:rsid w:val="00430906"/>
    <w:rsid w:val="00430DA7"/>
    <w:rsid w:val="00432053"/>
    <w:rsid w:val="00432BFB"/>
    <w:rsid w:val="00432C7D"/>
    <w:rsid w:val="0043323D"/>
    <w:rsid w:val="00433476"/>
    <w:rsid w:val="004338DF"/>
    <w:rsid w:val="00433D0D"/>
    <w:rsid w:val="00434255"/>
    <w:rsid w:val="004348AA"/>
    <w:rsid w:val="00434F18"/>
    <w:rsid w:val="00435484"/>
    <w:rsid w:val="00435693"/>
    <w:rsid w:val="0043571C"/>
    <w:rsid w:val="00435A98"/>
    <w:rsid w:val="00435AD6"/>
    <w:rsid w:val="00435CB5"/>
    <w:rsid w:val="0043623A"/>
    <w:rsid w:val="00436CEF"/>
    <w:rsid w:val="00436F09"/>
    <w:rsid w:val="00436F59"/>
    <w:rsid w:val="0043769C"/>
    <w:rsid w:val="00437762"/>
    <w:rsid w:val="00437ACD"/>
    <w:rsid w:val="0043E3B1"/>
    <w:rsid w:val="004404EC"/>
    <w:rsid w:val="00440924"/>
    <w:rsid w:val="00440FE3"/>
    <w:rsid w:val="004416D0"/>
    <w:rsid w:val="00441AB4"/>
    <w:rsid w:val="00442656"/>
    <w:rsid w:val="0044276B"/>
    <w:rsid w:val="00442A0A"/>
    <w:rsid w:val="00443598"/>
    <w:rsid w:val="004437D3"/>
    <w:rsid w:val="00443B9A"/>
    <w:rsid w:val="00444050"/>
    <w:rsid w:val="00444342"/>
    <w:rsid w:val="0044454A"/>
    <w:rsid w:val="00444AB5"/>
    <w:rsid w:val="00444F5E"/>
    <w:rsid w:val="00445A18"/>
    <w:rsid w:val="00445C3E"/>
    <w:rsid w:val="00446FF9"/>
    <w:rsid w:val="004473B5"/>
    <w:rsid w:val="0045067F"/>
    <w:rsid w:val="00450E54"/>
    <w:rsid w:val="00451503"/>
    <w:rsid w:val="00451AA3"/>
    <w:rsid w:val="004525A1"/>
    <w:rsid w:val="00452678"/>
    <w:rsid w:val="0045280E"/>
    <w:rsid w:val="00452871"/>
    <w:rsid w:val="004537C5"/>
    <w:rsid w:val="00453F11"/>
    <w:rsid w:val="0045482E"/>
    <w:rsid w:val="00454AD7"/>
    <w:rsid w:val="0045594D"/>
    <w:rsid w:val="004559B9"/>
    <w:rsid w:val="004572CC"/>
    <w:rsid w:val="004574FA"/>
    <w:rsid w:val="004576DF"/>
    <w:rsid w:val="004602FD"/>
    <w:rsid w:val="004606CE"/>
    <w:rsid w:val="00460DC4"/>
    <w:rsid w:val="004615AD"/>
    <w:rsid w:val="004616E3"/>
    <w:rsid w:val="00462005"/>
    <w:rsid w:val="0046231C"/>
    <w:rsid w:val="00462671"/>
    <w:rsid w:val="00462C24"/>
    <w:rsid w:val="004634FE"/>
    <w:rsid w:val="00463EB4"/>
    <w:rsid w:val="00464716"/>
    <w:rsid w:val="00464797"/>
    <w:rsid w:val="0046572F"/>
    <w:rsid w:val="00465D7C"/>
    <w:rsid w:val="00465E0B"/>
    <w:rsid w:val="004660A3"/>
    <w:rsid w:val="0046631A"/>
    <w:rsid w:val="00466557"/>
    <w:rsid w:val="00466B82"/>
    <w:rsid w:val="00466D40"/>
    <w:rsid w:val="00467425"/>
    <w:rsid w:val="00467860"/>
    <w:rsid w:val="00467B28"/>
    <w:rsid w:val="00467CE9"/>
    <w:rsid w:val="004706D3"/>
    <w:rsid w:val="0047073F"/>
    <w:rsid w:val="00470E8A"/>
    <w:rsid w:val="00470F3D"/>
    <w:rsid w:val="00470F8E"/>
    <w:rsid w:val="00472071"/>
    <w:rsid w:val="0047283C"/>
    <w:rsid w:val="004733BA"/>
    <w:rsid w:val="004735A1"/>
    <w:rsid w:val="00473EBF"/>
    <w:rsid w:val="00474516"/>
    <w:rsid w:val="00474D2B"/>
    <w:rsid w:val="004750FB"/>
    <w:rsid w:val="00475174"/>
    <w:rsid w:val="004755D6"/>
    <w:rsid w:val="004769AD"/>
    <w:rsid w:val="00476A82"/>
    <w:rsid w:val="00476B89"/>
    <w:rsid w:val="00476D34"/>
    <w:rsid w:val="0047777B"/>
    <w:rsid w:val="0048045E"/>
    <w:rsid w:val="004804B5"/>
    <w:rsid w:val="0048073B"/>
    <w:rsid w:val="00481809"/>
    <w:rsid w:val="00481D45"/>
    <w:rsid w:val="00481F03"/>
    <w:rsid w:val="004820D9"/>
    <w:rsid w:val="00482D28"/>
    <w:rsid w:val="00483AD4"/>
    <w:rsid w:val="004850AD"/>
    <w:rsid w:val="004852F8"/>
    <w:rsid w:val="004854EB"/>
    <w:rsid w:val="0048620C"/>
    <w:rsid w:val="004865BA"/>
    <w:rsid w:val="00486AD6"/>
    <w:rsid w:val="00486FF7"/>
    <w:rsid w:val="004875EA"/>
    <w:rsid w:val="00487D40"/>
    <w:rsid w:val="00491458"/>
    <w:rsid w:val="004915FD"/>
    <w:rsid w:val="00491B37"/>
    <w:rsid w:val="00491BF3"/>
    <w:rsid w:val="00492030"/>
    <w:rsid w:val="00492AA9"/>
    <w:rsid w:val="00492E84"/>
    <w:rsid w:val="004934BD"/>
    <w:rsid w:val="00493A40"/>
    <w:rsid w:val="0049439F"/>
    <w:rsid w:val="004948C1"/>
    <w:rsid w:val="00495B96"/>
    <w:rsid w:val="00496280"/>
    <w:rsid w:val="00496E22"/>
    <w:rsid w:val="0049718A"/>
    <w:rsid w:val="00497418"/>
    <w:rsid w:val="0049752F"/>
    <w:rsid w:val="00497EC0"/>
    <w:rsid w:val="004A0686"/>
    <w:rsid w:val="004A29B0"/>
    <w:rsid w:val="004A2DB9"/>
    <w:rsid w:val="004A317B"/>
    <w:rsid w:val="004A3F02"/>
    <w:rsid w:val="004A4A2D"/>
    <w:rsid w:val="004A4B7E"/>
    <w:rsid w:val="004A547F"/>
    <w:rsid w:val="004A5ED2"/>
    <w:rsid w:val="004A6650"/>
    <w:rsid w:val="004A6787"/>
    <w:rsid w:val="004A687A"/>
    <w:rsid w:val="004A6E10"/>
    <w:rsid w:val="004A70F5"/>
    <w:rsid w:val="004B01AD"/>
    <w:rsid w:val="004B1D0A"/>
    <w:rsid w:val="004B1F9B"/>
    <w:rsid w:val="004B317E"/>
    <w:rsid w:val="004B4883"/>
    <w:rsid w:val="004B535A"/>
    <w:rsid w:val="004B5384"/>
    <w:rsid w:val="004B5547"/>
    <w:rsid w:val="004B5C3A"/>
    <w:rsid w:val="004B68D1"/>
    <w:rsid w:val="004B763C"/>
    <w:rsid w:val="004B7D6D"/>
    <w:rsid w:val="004C02E5"/>
    <w:rsid w:val="004C05F8"/>
    <w:rsid w:val="004C0E25"/>
    <w:rsid w:val="004C1151"/>
    <w:rsid w:val="004C16D5"/>
    <w:rsid w:val="004C1D47"/>
    <w:rsid w:val="004C1D52"/>
    <w:rsid w:val="004C1D99"/>
    <w:rsid w:val="004C2991"/>
    <w:rsid w:val="004C313E"/>
    <w:rsid w:val="004C33EA"/>
    <w:rsid w:val="004C47AB"/>
    <w:rsid w:val="004C4ABE"/>
    <w:rsid w:val="004C4DD4"/>
    <w:rsid w:val="004C4FC5"/>
    <w:rsid w:val="004C5241"/>
    <w:rsid w:val="004C5438"/>
    <w:rsid w:val="004C691B"/>
    <w:rsid w:val="004C6A9D"/>
    <w:rsid w:val="004C7A0E"/>
    <w:rsid w:val="004C7E61"/>
    <w:rsid w:val="004D02A0"/>
    <w:rsid w:val="004D0DB7"/>
    <w:rsid w:val="004D107E"/>
    <w:rsid w:val="004D108C"/>
    <w:rsid w:val="004D1717"/>
    <w:rsid w:val="004D1EC8"/>
    <w:rsid w:val="004D3087"/>
    <w:rsid w:val="004D3412"/>
    <w:rsid w:val="004D34C6"/>
    <w:rsid w:val="004D3970"/>
    <w:rsid w:val="004D506B"/>
    <w:rsid w:val="004D5076"/>
    <w:rsid w:val="004D571C"/>
    <w:rsid w:val="004D636B"/>
    <w:rsid w:val="004D668B"/>
    <w:rsid w:val="004D6962"/>
    <w:rsid w:val="004D6B73"/>
    <w:rsid w:val="004D6CAA"/>
    <w:rsid w:val="004E00D2"/>
    <w:rsid w:val="004E09A0"/>
    <w:rsid w:val="004E11E2"/>
    <w:rsid w:val="004E21C6"/>
    <w:rsid w:val="004E2427"/>
    <w:rsid w:val="004E29A2"/>
    <w:rsid w:val="004E2C5E"/>
    <w:rsid w:val="004E314C"/>
    <w:rsid w:val="004E3425"/>
    <w:rsid w:val="004E37E5"/>
    <w:rsid w:val="004E397A"/>
    <w:rsid w:val="004E413B"/>
    <w:rsid w:val="004E4343"/>
    <w:rsid w:val="004E4399"/>
    <w:rsid w:val="004E52BE"/>
    <w:rsid w:val="004E5612"/>
    <w:rsid w:val="004E5A7C"/>
    <w:rsid w:val="004E5CE7"/>
    <w:rsid w:val="004E5FA2"/>
    <w:rsid w:val="004E6004"/>
    <w:rsid w:val="004E6555"/>
    <w:rsid w:val="004F01CC"/>
    <w:rsid w:val="004F0D1F"/>
    <w:rsid w:val="004F0FD9"/>
    <w:rsid w:val="004F1B4D"/>
    <w:rsid w:val="004F230D"/>
    <w:rsid w:val="004F2D79"/>
    <w:rsid w:val="004F2E81"/>
    <w:rsid w:val="004F32AB"/>
    <w:rsid w:val="004F3AD9"/>
    <w:rsid w:val="004F45CA"/>
    <w:rsid w:val="004F467F"/>
    <w:rsid w:val="004F4ED1"/>
    <w:rsid w:val="004F58BE"/>
    <w:rsid w:val="004F6442"/>
    <w:rsid w:val="004F66CA"/>
    <w:rsid w:val="004F7EF3"/>
    <w:rsid w:val="00500379"/>
    <w:rsid w:val="00500AC8"/>
    <w:rsid w:val="00500CCF"/>
    <w:rsid w:val="005016C4"/>
    <w:rsid w:val="005016F3"/>
    <w:rsid w:val="00502568"/>
    <w:rsid w:val="00503367"/>
    <w:rsid w:val="00503436"/>
    <w:rsid w:val="00503BB8"/>
    <w:rsid w:val="005040E8"/>
    <w:rsid w:val="005044E1"/>
    <w:rsid w:val="00504959"/>
    <w:rsid w:val="00504E0F"/>
    <w:rsid w:val="005057A9"/>
    <w:rsid w:val="005065F9"/>
    <w:rsid w:val="005068E2"/>
    <w:rsid w:val="00506B6F"/>
    <w:rsid w:val="00507747"/>
    <w:rsid w:val="00507B9E"/>
    <w:rsid w:val="00507D30"/>
    <w:rsid w:val="00507F31"/>
    <w:rsid w:val="005105CF"/>
    <w:rsid w:val="00510D08"/>
    <w:rsid w:val="005111D8"/>
    <w:rsid w:val="005115A7"/>
    <w:rsid w:val="005117AE"/>
    <w:rsid w:val="00512CFD"/>
    <w:rsid w:val="0051317A"/>
    <w:rsid w:val="00514240"/>
    <w:rsid w:val="0051432D"/>
    <w:rsid w:val="0051552E"/>
    <w:rsid w:val="0051598A"/>
    <w:rsid w:val="00515CE0"/>
    <w:rsid w:val="00515F49"/>
    <w:rsid w:val="005166CB"/>
    <w:rsid w:val="00516DFD"/>
    <w:rsid w:val="0051757A"/>
    <w:rsid w:val="005200EC"/>
    <w:rsid w:val="0052043B"/>
    <w:rsid w:val="00520B1B"/>
    <w:rsid w:val="005212F0"/>
    <w:rsid w:val="00521507"/>
    <w:rsid w:val="00521C4A"/>
    <w:rsid w:val="005220E9"/>
    <w:rsid w:val="0052249B"/>
    <w:rsid w:val="0052259A"/>
    <w:rsid w:val="00522F40"/>
    <w:rsid w:val="0052302A"/>
    <w:rsid w:val="0052310F"/>
    <w:rsid w:val="00523618"/>
    <w:rsid w:val="005236CE"/>
    <w:rsid w:val="00523C09"/>
    <w:rsid w:val="00524B3D"/>
    <w:rsid w:val="00524DC5"/>
    <w:rsid w:val="00524E65"/>
    <w:rsid w:val="005252F6"/>
    <w:rsid w:val="005258F4"/>
    <w:rsid w:val="00525B32"/>
    <w:rsid w:val="005266B8"/>
    <w:rsid w:val="005273D5"/>
    <w:rsid w:val="00527B82"/>
    <w:rsid w:val="00527CBE"/>
    <w:rsid w:val="00527DA0"/>
    <w:rsid w:val="005300C9"/>
    <w:rsid w:val="0053092A"/>
    <w:rsid w:val="005319C8"/>
    <w:rsid w:val="00531CE8"/>
    <w:rsid w:val="00531D7F"/>
    <w:rsid w:val="005332D3"/>
    <w:rsid w:val="005341C0"/>
    <w:rsid w:val="00534E3D"/>
    <w:rsid w:val="005350C0"/>
    <w:rsid w:val="00535104"/>
    <w:rsid w:val="00535EB7"/>
    <w:rsid w:val="0053606B"/>
    <w:rsid w:val="00536CDE"/>
    <w:rsid w:val="00537573"/>
    <w:rsid w:val="00537C1D"/>
    <w:rsid w:val="00540121"/>
    <w:rsid w:val="00540553"/>
    <w:rsid w:val="00540555"/>
    <w:rsid w:val="005406B9"/>
    <w:rsid w:val="005409FE"/>
    <w:rsid w:val="00540F7C"/>
    <w:rsid w:val="005418FA"/>
    <w:rsid w:val="0054195D"/>
    <w:rsid w:val="0054223A"/>
    <w:rsid w:val="00542910"/>
    <w:rsid w:val="00542AFF"/>
    <w:rsid w:val="00542CED"/>
    <w:rsid w:val="00542E52"/>
    <w:rsid w:val="005430F6"/>
    <w:rsid w:val="00543527"/>
    <w:rsid w:val="0054372D"/>
    <w:rsid w:val="005438A9"/>
    <w:rsid w:val="00543FA2"/>
    <w:rsid w:val="0054449E"/>
    <w:rsid w:val="005448D7"/>
    <w:rsid w:val="00544B21"/>
    <w:rsid w:val="00544CD3"/>
    <w:rsid w:val="00544D71"/>
    <w:rsid w:val="00545605"/>
    <w:rsid w:val="0054599E"/>
    <w:rsid w:val="00545A3E"/>
    <w:rsid w:val="00545DAB"/>
    <w:rsid w:val="005460C1"/>
    <w:rsid w:val="005468D6"/>
    <w:rsid w:val="00546C29"/>
    <w:rsid w:val="00550018"/>
    <w:rsid w:val="00550760"/>
    <w:rsid w:val="00550883"/>
    <w:rsid w:val="00550B5A"/>
    <w:rsid w:val="005517BB"/>
    <w:rsid w:val="00551FC4"/>
    <w:rsid w:val="0055208B"/>
    <w:rsid w:val="00552571"/>
    <w:rsid w:val="005527C5"/>
    <w:rsid w:val="00553783"/>
    <w:rsid w:val="00554249"/>
    <w:rsid w:val="00554C38"/>
    <w:rsid w:val="0055502A"/>
    <w:rsid w:val="005553D3"/>
    <w:rsid w:val="00555613"/>
    <w:rsid w:val="005562CC"/>
    <w:rsid w:val="0055636D"/>
    <w:rsid w:val="0055659E"/>
    <w:rsid w:val="005567BC"/>
    <w:rsid w:val="00557179"/>
    <w:rsid w:val="00560D92"/>
    <w:rsid w:val="00560F44"/>
    <w:rsid w:val="0056115E"/>
    <w:rsid w:val="0056129F"/>
    <w:rsid w:val="0056216D"/>
    <w:rsid w:val="005622E2"/>
    <w:rsid w:val="00562484"/>
    <w:rsid w:val="00562F72"/>
    <w:rsid w:val="00563883"/>
    <w:rsid w:val="005639E8"/>
    <w:rsid w:val="00563D5D"/>
    <w:rsid w:val="00564057"/>
    <w:rsid w:val="005647AB"/>
    <w:rsid w:val="00564EBC"/>
    <w:rsid w:val="00565202"/>
    <w:rsid w:val="00565491"/>
    <w:rsid w:val="005655BB"/>
    <w:rsid w:val="005659A1"/>
    <w:rsid w:val="00566120"/>
    <w:rsid w:val="005663F5"/>
    <w:rsid w:val="0056644D"/>
    <w:rsid w:val="00566979"/>
    <w:rsid w:val="00566D55"/>
    <w:rsid w:val="00567B9E"/>
    <w:rsid w:val="005707B9"/>
    <w:rsid w:val="00570880"/>
    <w:rsid w:val="00570A17"/>
    <w:rsid w:val="00570ADE"/>
    <w:rsid w:val="00570B8A"/>
    <w:rsid w:val="00570E84"/>
    <w:rsid w:val="00570FD9"/>
    <w:rsid w:val="00571465"/>
    <w:rsid w:val="0057180F"/>
    <w:rsid w:val="00572EAA"/>
    <w:rsid w:val="00573329"/>
    <w:rsid w:val="00574081"/>
    <w:rsid w:val="005756B7"/>
    <w:rsid w:val="00575D2D"/>
    <w:rsid w:val="0057609E"/>
    <w:rsid w:val="005766E6"/>
    <w:rsid w:val="005767FC"/>
    <w:rsid w:val="00576C34"/>
    <w:rsid w:val="0057734D"/>
    <w:rsid w:val="0057772F"/>
    <w:rsid w:val="00577DBB"/>
    <w:rsid w:val="00577F9B"/>
    <w:rsid w:val="005806A3"/>
    <w:rsid w:val="00580BDB"/>
    <w:rsid w:val="00580D62"/>
    <w:rsid w:val="00580DCF"/>
    <w:rsid w:val="00581260"/>
    <w:rsid w:val="0058250A"/>
    <w:rsid w:val="00582589"/>
    <w:rsid w:val="00582EC7"/>
    <w:rsid w:val="0058350E"/>
    <w:rsid w:val="005846C4"/>
    <w:rsid w:val="005849D2"/>
    <w:rsid w:val="00584F26"/>
    <w:rsid w:val="0058566B"/>
    <w:rsid w:val="005856CA"/>
    <w:rsid w:val="00586227"/>
    <w:rsid w:val="00586379"/>
    <w:rsid w:val="00586628"/>
    <w:rsid w:val="00586D73"/>
    <w:rsid w:val="0058718C"/>
    <w:rsid w:val="00587752"/>
    <w:rsid w:val="0058787F"/>
    <w:rsid w:val="00587930"/>
    <w:rsid w:val="00587990"/>
    <w:rsid w:val="00587A10"/>
    <w:rsid w:val="005902ED"/>
    <w:rsid w:val="005909E2"/>
    <w:rsid w:val="00591C45"/>
    <w:rsid w:val="00591D69"/>
    <w:rsid w:val="0059235B"/>
    <w:rsid w:val="00593778"/>
    <w:rsid w:val="00593946"/>
    <w:rsid w:val="00594038"/>
    <w:rsid w:val="005942E6"/>
    <w:rsid w:val="00594369"/>
    <w:rsid w:val="00594BBE"/>
    <w:rsid w:val="00595419"/>
    <w:rsid w:val="0059768D"/>
    <w:rsid w:val="00597A58"/>
    <w:rsid w:val="00597FD0"/>
    <w:rsid w:val="005A008C"/>
    <w:rsid w:val="005A098E"/>
    <w:rsid w:val="005A0DF7"/>
    <w:rsid w:val="005A1EB0"/>
    <w:rsid w:val="005A2595"/>
    <w:rsid w:val="005A37F1"/>
    <w:rsid w:val="005A39CB"/>
    <w:rsid w:val="005A4768"/>
    <w:rsid w:val="005A4A3A"/>
    <w:rsid w:val="005A4D47"/>
    <w:rsid w:val="005A5121"/>
    <w:rsid w:val="005A6447"/>
    <w:rsid w:val="005A68EB"/>
    <w:rsid w:val="005A694F"/>
    <w:rsid w:val="005A6C71"/>
    <w:rsid w:val="005A6FBC"/>
    <w:rsid w:val="005A7034"/>
    <w:rsid w:val="005B1101"/>
    <w:rsid w:val="005B18E9"/>
    <w:rsid w:val="005B235C"/>
    <w:rsid w:val="005B2E99"/>
    <w:rsid w:val="005B3308"/>
    <w:rsid w:val="005B33B6"/>
    <w:rsid w:val="005B3C9D"/>
    <w:rsid w:val="005B3EE7"/>
    <w:rsid w:val="005B3F9F"/>
    <w:rsid w:val="005B4CD0"/>
    <w:rsid w:val="005B62C7"/>
    <w:rsid w:val="005B6CED"/>
    <w:rsid w:val="005B7503"/>
    <w:rsid w:val="005B7B69"/>
    <w:rsid w:val="005B7BBA"/>
    <w:rsid w:val="005C0534"/>
    <w:rsid w:val="005C05A8"/>
    <w:rsid w:val="005C0EEA"/>
    <w:rsid w:val="005C3B8D"/>
    <w:rsid w:val="005C4225"/>
    <w:rsid w:val="005C488F"/>
    <w:rsid w:val="005C5239"/>
    <w:rsid w:val="005C5ADD"/>
    <w:rsid w:val="005C6209"/>
    <w:rsid w:val="005C6523"/>
    <w:rsid w:val="005C655B"/>
    <w:rsid w:val="005C69E2"/>
    <w:rsid w:val="005C6B34"/>
    <w:rsid w:val="005C72D3"/>
    <w:rsid w:val="005D00A7"/>
    <w:rsid w:val="005D0710"/>
    <w:rsid w:val="005D18EC"/>
    <w:rsid w:val="005D1936"/>
    <w:rsid w:val="005D1C4D"/>
    <w:rsid w:val="005D1DB0"/>
    <w:rsid w:val="005D1E33"/>
    <w:rsid w:val="005D1EB0"/>
    <w:rsid w:val="005D21F7"/>
    <w:rsid w:val="005D2587"/>
    <w:rsid w:val="005D3564"/>
    <w:rsid w:val="005D4198"/>
    <w:rsid w:val="005D48FE"/>
    <w:rsid w:val="005D4B5A"/>
    <w:rsid w:val="005D4D20"/>
    <w:rsid w:val="005D5D19"/>
    <w:rsid w:val="005D6122"/>
    <w:rsid w:val="005D7DE0"/>
    <w:rsid w:val="005E07A7"/>
    <w:rsid w:val="005E1814"/>
    <w:rsid w:val="005E1AC8"/>
    <w:rsid w:val="005E1CC9"/>
    <w:rsid w:val="005E295B"/>
    <w:rsid w:val="005E33F5"/>
    <w:rsid w:val="005E3F16"/>
    <w:rsid w:val="005E4B73"/>
    <w:rsid w:val="005E530D"/>
    <w:rsid w:val="005E54D0"/>
    <w:rsid w:val="005E5C4E"/>
    <w:rsid w:val="005E617E"/>
    <w:rsid w:val="005E64AD"/>
    <w:rsid w:val="005E6FE0"/>
    <w:rsid w:val="005F0060"/>
    <w:rsid w:val="005F009B"/>
    <w:rsid w:val="005F0E03"/>
    <w:rsid w:val="005F1F9E"/>
    <w:rsid w:val="005F24CB"/>
    <w:rsid w:val="005F2953"/>
    <w:rsid w:val="005F2AE7"/>
    <w:rsid w:val="005F2C36"/>
    <w:rsid w:val="005F3249"/>
    <w:rsid w:val="005F3669"/>
    <w:rsid w:val="005F3834"/>
    <w:rsid w:val="005F468C"/>
    <w:rsid w:val="005F6847"/>
    <w:rsid w:val="005F68AA"/>
    <w:rsid w:val="005F6A51"/>
    <w:rsid w:val="005F6EE7"/>
    <w:rsid w:val="005F6FE8"/>
    <w:rsid w:val="005F700B"/>
    <w:rsid w:val="005F7546"/>
    <w:rsid w:val="005F76C3"/>
    <w:rsid w:val="006006B9"/>
    <w:rsid w:val="006007B9"/>
    <w:rsid w:val="00600848"/>
    <w:rsid w:val="006009D7"/>
    <w:rsid w:val="00600A81"/>
    <w:rsid w:val="00600DF0"/>
    <w:rsid w:val="006010FC"/>
    <w:rsid w:val="00602532"/>
    <w:rsid w:val="00602B49"/>
    <w:rsid w:val="00603788"/>
    <w:rsid w:val="00603B7C"/>
    <w:rsid w:val="00604FEE"/>
    <w:rsid w:val="0060527E"/>
    <w:rsid w:val="00605EB5"/>
    <w:rsid w:val="006066FE"/>
    <w:rsid w:val="00607057"/>
    <w:rsid w:val="00607C75"/>
    <w:rsid w:val="0061068D"/>
    <w:rsid w:val="00610902"/>
    <w:rsid w:val="00610C8E"/>
    <w:rsid w:val="0061156D"/>
    <w:rsid w:val="006120C8"/>
    <w:rsid w:val="006121DE"/>
    <w:rsid w:val="006121E4"/>
    <w:rsid w:val="006129C4"/>
    <w:rsid w:val="00612D4E"/>
    <w:rsid w:val="00612E97"/>
    <w:rsid w:val="00613086"/>
    <w:rsid w:val="0061311D"/>
    <w:rsid w:val="0061334E"/>
    <w:rsid w:val="00613FF1"/>
    <w:rsid w:val="00614477"/>
    <w:rsid w:val="0061466F"/>
    <w:rsid w:val="00614A8E"/>
    <w:rsid w:val="00614BA5"/>
    <w:rsid w:val="006156FA"/>
    <w:rsid w:val="00615D9D"/>
    <w:rsid w:val="00615F21"/>
    <w:rsid w:val="00616475"/>
    <w:rsid w:val="00616931"/>
    <w:rsid w:val="00616B62"/>
    <w:rsid w:val="00616DF6"/>
    <w:rsid w:val="006177C5"/>
    <w:rsid w:val="006200AB"/>
    <w:rsid w:val="006206CE"/>
    <w:rsid w:val="00621136"/>
    <w:rsid w:val="00621899"/>
    <w:rsid w:val="0062204D"/>
    <w:rsid w:val="00622ED4"/>
    <w:rsid w:val="00623A28"/>
    <w:rsid w:val="00623AA9"/>
    <w:rsid w:val="00623FC2"/>
    <w:rsid w:val="006241CE"/>
    <w:rsid w:val="006247A3"/>
    <w:rsid w:val="00624AEB"/>
    <w:rsid w:val="00625016"/>
    <w:rsid w:val="0062608B"/>
    <w:rsid w:val="00626185"/>
    <w:rsid w:val="006263C0"/>
    <w:rsid w:val="006266C5"/>
    <w:rsid w:val="00627325"/>
    <w:rsid w:val="00627DD6"/>
    <w:rsid w:val="0063113A"/>
    <w:rsid w:val="00632044"/>
    <w:rsid w:val="006327A7"/>
    <w:rsid w:val="00632E2F"/>
    <w:rsid w:val="006330DD"/>
    <w:rsid w:val="0063348E"/>
    <w:rsid w:val="0063358B"/>
    <w:rsid w:val="0063545F"/>
    <w:rsid w:val="00635C40"/>
    <w:rsid w:val="00635EAC"/>
    <w:rsid w:val="00636D92"/>
    <w:rsid w:val="006374B3"/>
    <w:rsid w:val="00640370"/>
    <w:rsid w:val="0064058D"/>
    <w:rsid w:val="006405E2"/>
    <w:rsid w:val="006411CD"/>
    <w:rsid w:val="00641784"/>
    <w:rsid w:val="006420E0"/>
    <w:rsid w:val="00642764"/>
    <w:rsid w:val="00642A87"/>
    <w:rsid w:val="00642E53"/>
    <w:rsid w:val="00643C0C"/>
    <w:rsid w:val="006448AD"/>
    <w:rsid w:val="00644B16"/>
    <w:rsid w:val="00645284"/>
    <w:rsid w:val="006454CB"/>
    <w:rsid w:val="00646172"/>
    <w:rsid w:val="00646655"/>
    <w:rsid w:val="00646918"/>
    <w:rsid w:val="00646D27"/>
    <w:rsid w:val="0064735B"/>
    <w:rsid w:val="006473A3"/>
    <w:rsid w:val="00647868"/>
    <w:rsid w:val="00647A98"/>
    <w:rsid w:val="006503A2"/>
    <w:rsid w:val="006504FD"/>
    <w:rsid w:val="006506AF"/>
    <w:rsid w:val="00651485"/>
    <w:rsid w:val="006514B1"/>
    <w:rsid w:val="006514C8"/>
    <w:rsid w:val="00651972"/>
    <w:rsid w:val="0065222D"/>
    <w:rsid w:val="00652B58"/>
    <w:rsid w:val="00652CCE"/>
    <w:rsid w:val="00652D14"/>
    <w:rsid w:val="0065374A"/>
    <w:rsid w:val="00653D40"/>
    <w:rsid w:val="00654336"/>
    <w:rsid w:val="0065494E"/>
    <w:rsid w:val="00654BA8"/>
    <w:rsid w:val="00655F80"/>
    <w:rsid w:val="0065613F"/>
    <w:rsid w:val="00656A2E"/>
    <w:rsid w:val="006573C6"/>
    <w:rsid w:val="0065757F"/>
    <w:rsid w:val="006577BD"/>
    <w:rsid w:val="00657BE1"/>
    <w:rsid w:val="00657EEB"/>
    <w:rsid w:val="0066025F"/>
    <w:rsid w:val="006602D2"/>
    <w:rsid w:val="0066092A"/>
    <w:rsid w:val="00660C3D"/>
    <w:rsid w:val="0066119A"/>
    <w:rsid w:val="0066133B"/>
    <w:rsid w:val="00661498"/>
    <w:rsid w:val="0066150A"/>
    <w:rsid w:val="0066278A"/>
    <w:rsid w:val="00663408"/>
    <w:rsid w:val="00663466"/>
    <w:rsid w:val="00663ED9"/>
    <w:rsid w:val="00663F18"/>
    <w:rsid w:val="006640D6"/>
    <w:rsid w:val="006641AD"/>
    <w:rsid w:val="00665C40"/>
    <w:rsid w:val="00665CC5"/>
    <w:rsid w:val="0066605D"/>
    <w:rsid w:val="00666625"/>
    <w:rsid w:val="00666BE5"/>
    <w:rsid w:val="006708CF"/>
    <w:rsid w:val="006721C6"/>
    <w:rsid w:val="00672217"/>
    <w:rsid w:val="006725DA"/>
    <w:rsid w:val="00672F7D"/>
    <w:rsid w:val="00673A52"/>
    <w:rsid w:val="00673AAD"/>
    <w:rsid w:val="006741B3"/>
    <w:rsid w:val="006745D8"/>
    <w:rsid w:val="00674B62"/>
    <w:rsid w:val="00675219"/>
    <w:rsid w:val="00675402"/>
    <w:rsid w:val="0067580B"/>
    <w:rsid w:val="00675C2A"/>
    <w:rsid w:val="00675D47"/>
    <w:rsid w:val="00676092"/>
    <w:rsid w:val="006761B0"/>
    <w:rsid w:val="0067621A"/>
    <w:rsid w:val="00676357"/>
    <w:rsid w:val="00676C57"/>
    <w:rsid w:val="0067798B"/>
    <w:rsid w:val="00677A1D"/>
    <w:rsid w:val="00677EE6"/>
    <w:rsid w:val="00680269"/>
    <w:rsid w:val="006809B4"/>
    <w:rsid w:val="00681165"/>
    <w:rsid w:val="00681D18"/>
    <w:rsid w:val="00681E9F"/>
    <w:rsid w:val="00682149"/>
    <w:rsid w:val="006823EE"/>
    <w:rsid w:val="0068263F"/>
    <w:rsid w:val="00682776"/>
    <w:rsid w:val="0068361C"/>
    <w:rsid w:val="00683671"/>
    <w:rsid w:val="006845E8"/>
    <w:rsid w:val="00684C03"/>
    <w:rsid w:val="0068518F"/>
    <w:rsid w:val="00685C80"/>
    <w:rsid w:val="00685C9B"/>
    <w:rsid w:val="0068607F"/>
    <w:rsid w:val="006860CB"/>
    <w:rsid w:val="00687DCB"/>
    <w:rsid w:val="006904A2"/>
    <w:rsid w:val="00690C16"/>
    <w:rsid w:val="00690FF1"/>
    <w:rsid w:val="00692986"/>
    <w:rsid w:val="00692B2E"/>
    <w:rsid w:val="00693105"/>
    <w:rsid w:val="006933E6"/>
    <w:rsid w:val="00693890"/>
    <w:rsid w:val="0069397A"/>
    <w:rsid w:val="00693D05"/>
    <w:rsid w:val="00693D32"/>
    <w:rsid w:val="0069538E"/>
    <w:rsid w:val="00695497"/>
    <w:rsid w:val="006956B4"/>
    <w:rsid w:val="00695D0C"/>
    <w:rsid w:val="00696982"/>
    <w:rsid w:val="00696F76"/>
    <w:rsid w:val="0069785B"/>
    <w:rsid w:val="006A008E"/>
    <w:rsid w:val="006A047B"/>
    <w:rsid w:val="006A0511"/>
    <w:rsid w:val="006A110B"/>
    <w:rsid w:val="006A1231"/>
    <w:rsid w:val="006A1B3B"/>
    <w:rsid w:val="006A25EB"/>
    <w:rsid w:val="006A2C52"/>
    <w:rsid w:val="006A2EA1"/>
    <w:rsid w:val="006A2F3A"/>
    <w:rsid w:val="006A339D"/>
    <w:rsid w:val="006A36D1"/>
    <w:rsid w:val="006A40DD"/>
    <w:rsid w:val="006A4AB9"/>
    <w:rsid w:val="006A5120"/>
    <w:rsid w:val="006A5882"/>
    <w:rsid w:val="006A5D34"/>
    <w:rsid w:val="006A5E2D"/>
    <w:rsid w:val="006A5EDB"/>
    <w:rsid w:val="006A698D"/>
    <w:rsid w:val="006A6A63"/>
    <w:rsid w:val="006A6B71"/>
    <w:rsid w:val="006A6E37"/>
    <w:rsid w:val="006A75B7"/>
    <w:rsid w:val="006A7804"/>
    <w:rsid w:val="006A7D35"/>
    <w:rsid w:val="006A7F11"/>
    <w:rsid w:val="006B042C"/>
    <w:rsid w:val="006B0B19"/>
    <w:rsid w:val="006B0FED"/>
    <w:rsid w:val="006B11A5"/>
    <w:rsid w:val="006B2246"/>
    <w:rsid w:val="006B265D"/>
    <w:rsid w:val="006B2DB8"/>
    <w:rsid w:val="006B2FCF"/>
    <w:rsid w:val="006B356E"/>
    <w:rsid w:val="006B3CEA"/>
    <w:rsid w:val="006B46CA"/>
    <w:rsid w:val="006B56E6"/>
    <w:rsid w:val="006B577B"/>
    <w:rsid w:val="006B5990"/>
    <w:rsid w:val="006B635E"/>
    <w:rsid w:val="006B6C42"/>
    <w:rsid w:val="006B6E10"/>
    <w:rsid w:val="006B6F69"/>
    <w:rsid w:val="006B703A"/>
    <w:rsid w:val="006C0787"/>
    <w:rsid w:val="006C0E01"/>
    <w:rsid w:val="006C105F"/>
    <w:rsid w:val="006C10B6"/>
    <w:rsid w:val="006C2163"/>
    <w:rsid w:val="006C2692"/>
    <w:rsid w:val="006C2B5E"/>
    <w:rsid w:val="006C3A49"/>
    <w:rsid w:val="006C3B52"/>
    <w:rsid w:val="006C45CA"/>
    <w:rsid w:val="006C4911"/>
    <w:rsid w:val="006C5025"/>
    <w:rsid w:val="006C5E4A"/>
    <w:rsid w:val="006C6BA2"/>
    <w:rsid w:val="006C6D69"/>
    <w:rsid w:val="006C6EF7"/>
    <w:rsid w:val="006C77CF"/>
    <w:rsid w:val="006C7977"/>
    <w:rsid w:val="006C7BC0"/>
    <w:rsid w:val="006D01AE"/>
    <w:rsid w:val="006D038D"/>
    <w:rsid w:val="006D0442"/>
    <w:rsid w:val="006D0846"/>
    <w:rsid w:val="006D0B3C"/>
    <w:rsid w:val="006D1A56"/>
    <w:rsid w:val="006D1C10"/>
    <w:rsid w:val="006D1D00"/>
    <w:rsid w:val="006D20B9"/>
    <w:rsid w:val="006D248E"/>
    <w:rsid w:val="006D44EE"/>
    <w:rsid w:val="006D53F8"/>
    <w:rsid w:val="006D5A7F"/>
    <w:rsid w:val="006D5EA2"/>
    <w:rsid w:val="006D610D"/>
    <w:rsid w:val="006D6288"/>
    <w:rsid w:val="006D63A4"/>
    <w:rsid w:val="006D63ED"/>
    <w:rsid w:val="006D68D9"/>
    <w:rsid w:val="006D6BBD"/>
    <w:rsid w:val="006D7178"/>
    <w:rsid w:val="006D78B6"/>
    <w:rsid w:val="006D78CD"/>
    <w:rsid w:val="006D7A97"/>
    <w:rsid w:val="006D7E97"/>
    <w:rsid w:val="006E0217"/>
    <w:rsid w:val="006E03AE"/>
    <w:rsid w:val="006E0F56"/>
    <w:rsid w:val="006E1B9F"/>
    <w:rsid w:val="006E1C46"/>
    <w:rsid w:val="006E3E6E"/>
    <w:rsid w:val="006E423E"/>
    <w:rsid w:val="006E4450"/>
    <w:rsid w:val="006E4CD2"/>
    <w:rsid w:val="006E52EC"/>
    <w:rsid w:val="006E5613"/>
    <w:rsid w:val="006E7469"/>
    <w:rsid w:val="006F01CD"/>
    <w:rsid w:val="006F075E"/>
    <w:rsid w:val="006F0E20"/>
    <w:rsid w:val="006F11F0"/>
    <w:rsid w:val="006F1305"/>
    <w:rsid w:val="006F37DC"/>
    <w:rsid w:val="006F41AF"/>
    <w:rsid w:val="006F426B"/>
    <w:rsid w:val="006F4968"/>
    <w:rsid w:val="006F5148"/>
    <w:rsid w:val="006F55C7"/>
    <w:rsid w:val="006F65C8"/>
    <w:rsid w:val="006F67B5"/>
    <w:rsid w:val="006F7109"/>
    <w:rsid w:val="006F71E8"/>
    <w:rsid w:val="006F75B6"/>
    <w:rsid w:val="007005B8"/>
    <w:rsid w:val="00700E5B"/>
    <w:rsid w:val="00701415"/>
    <w:rsid w:val="00701503"/>
    <w:rsid w:val="00701626"/>
    <w:rsid w:val="00701AC2"/>
    <w:rsid w:val="00701C42"/>
    <w:rsid w:val="00701D0A"/>
    <w:rsid w:val="007020E3"/>
    <w:rsid w:val="007026C7"/>
    <w:rsid w:val="00703DC0"/>
    <w:rsid w:val="00704766"/>
    <w:rsid w:val="00704EA5"/>
    <w:rsid w:val="00705A31"/>
    <w:rsid w:val="00706E45"/>
    <w:rsid w:val="00706E64"/>
    <w:rsid w:val="0070770E"/>
    <w:rsid w:val="00707B1A"/>
    <w:rsid w:val="00710D62"/>
    <w:rsid w:val="00710DB3"/>
    <w:rsid w:val="0071187D"/>
    <w:rsid w:val="00711F6A"/>
    <w:rsid w:val="007123A9"/>
    <w:rsid w:val="007130A3"/>
    <w:rsid w:val="00713D58"/>
    <w:rsid w:val="00713E67"/>
    <w:rsid w:val="0071479E"/>
    <w:rsid w:val="0071492D"/>
    <w:rsid w:val="007150AC"/>
    <w:rsid w:val="00715868"/>
    <w:rsid w:val="00715985"/>
    <w:rsid w:val="00715C54"/>
    <w:rsid w:val="007162EF"/>
    <w:rsid w:val="00716356"/>
    <w:rsid w:val="007170D2"/>
    <w:rsid w:val="007172C6"/>
    <w:rsid w:val="00717620"/>
    <w:rsid w:val="007177EC"/>
    <w:rsid w:val="00717867"/>
    <w:rsid w:val="00717CB9"/>
    <w:rsid w:val="007207D4"/>
    <w:rsid w:val="00720B09"/>
    <w:rsid w:val="00720C6F"/>
    <w:rsid w:val="00721160"/>
    <w:rsid w:val="00721BD0"/>
    <w:rsid w:val="00722272"/>
    <w:rsid w:val="0072252A"/>
    <w:rsid w:val="00723B1F"/>
    <w:rsid w:val="00723B94"/>
    <w:rsid w:val="00724607"/>
    <w:rsid w:val="00724963"/>
    <w:rsid w:val="0072515C"/>
    <w:rsid w:val="0072519A"/>
    <w:rsid w:val="007255B3"/>
    <w:rsid w:val="00725DA6"/>
    <w:rsid w:val="00726537"/>
    <w:rsid w:val="007267FF"/>
    <w:rsid w:val="00726835"/>
    <w:rsid w:val="00726B84"/>
    <w:rsid w:val="0072708B"/>
    <w:rsid w:val="00727333"/>
    <w:rsid w:val="00730379"/>
    <w:rsid w:val="007308AB"/>
    <w:rsid w:val="00730AD0"/>
    <w:rsid w:val="007319BB"/>
    <w:rsid w:val="0073201F"/>
    <w:rsid w:val="0073228A"/>
    <w:rsid w:val="007322EF"/>
    <w:rsid w:val="007324CD"/>
    <w:rsid w:val="0073252A"/>
    <w:rsid w:val="00732C16"/>
    <w:rsid w:val="007332C1"/>
    <w:rsid w:val="00733954"/>
    <w:rsid w:val="007341C7"/>
    <w:rsid w:val="007342FB"/>
    <w:rsid w:val="007348DC"/>
    <w:rsid w:val="00734941"/>
    <w:rsid w:val="00734E1F"/>
    <w:rsid w:val="00735280"/>
    <w:rsid w:val="00735442"/>
    <w:rsid w:val="00735A44"/>
    <w:rsid w:val="0073623E"/>
    <w:rsid w:val="00736277"/>
    <w:rsid w:val="00736512"/>
    <w:rsid w:val="00736E82"/>
    <w:rsid w:val="007401A1"/>
    <w:rsid w:val="0074093F"/>
    <w:rsid w:val="00740CEA"/>
    <w:rsid w:val="00740F68"/>
    <w:rsid w:val="0074122E"/>
    <w:rsid w:val="00741819"/>
    <w:rsid w:val="007420F9"/>
    <w:rsid w:val="00742624"/>
    <w:rsid w:val="0074278B"/>
    <w:rsid w:val="0074339D"/>
    <w:rsid w:val="007451E3"/>
    <w:rsid w:val="007452D6"/>
    <w:rsid w:val="00746BAA"/>
    <w:rsid w:val="007470F2"/>
    <w:rsid w:val="007478C8"/>
    <w:rsid w:val="00747B25"/>
    <w:rsid w:val="00750FA0"/>
    <w:rsid w:val="00750FC3"/>
    <w:rsid w:val="00751209"/>
    <w:rsid w:val="00751445"/>
    <w:rsid w:val="00752090"/>
    <w:rsid w:val="007522D6"/>
    <w:rsid w:val="007522F2"/>
    <w:rsid w:val="0075273A"/>
    <w:rsid w:val="0075274B"/>
    <w:rsid w:val="00752E4A"/>
    <w:rsid w:val="00753197"/>
    <w:rsid w:val="007539F6"/>
    <w:rsid w:val="007543AC"/>
    <w:rsid w:val="007549AF"/>
    <w:rsid w:val="00754CFE"/>
    <w:rsid w:val="00754D19"/>
    <w:rsid w:val="00755104"/>
    <w:rsid w:val="00755A2D"/>
    <w:rsid w:val="00755C6A"/>
    <w:rsid w:val="00755F56"/>
    <w:rsid w:val="00756A7A"/>
    <w:rsid w:val="00756DB4"/>
    <w:rsid w:val="00757BB9"/>
    <w:rsid w:val="00757CD0"/>
    <w:rsid w:val="00757D7B"/>
    <w:rsid w:val="007603F9"/>
    <w:rsid w:val="00760586"/>
    <w:rsid w:val="0076061A"/>
    <w:rsid w:val="00760CDD"/>
    <w:rsid w:val="00760FC3"/>
    <w:rsid w:val="00761DC3"/>
    <w:rsid w:val="00761E79"/>
    <w:rsid w:val="00762429"/>
    <w:rsid w:val="00762856"/>
    <w:rsid w:val="00762D72"/>
    <w:rsid w:val="007638C0"/>
    <w:rsid w:val="00763F12"/>
    <w:rsid w:val="00764CB2"/>
    <w:rsid w:val="00764E47"/>
    <w:rsid w:val="007651CC"/>
    <w:rsid w:val="00766BB1"/>
    <w:rsid w:val="00766EE7"/>
    <w:rsid w:val="00767195"/>
    <w:rsid w:val="007673C0"/>
    <w:rsid w:val="00767740"/>
    <w:rsid w:val="007679D4"/>
    <w:rsid w:val="00767A73"/>
    <w:rsid w:val="00770172"/>
    <w:rsid w:val="00770453"/>
    <w:rsid w:val="00770EFB"/>
    <w:rsid w:val="00771392"/>
    <w:rsid w:val="00771F67"/>
    <w:rsid w:val="00771FDB"/>
    <w:rsid w:val="00772034"/>
    <w:rsid w:val="00772192"/>
    <w:rsid w:val="007722B6"/>
    <w:rsid w:val="00772E2B"/>
    <w:rsid w:val="007731C7"/>
    <w:rsid w:val="0077380A"/>
    <w:rsid w:val="00773923"/>
    <w:rsid w:val="00773D7F"/>
    <w:rsid w:val="00775B64"/>
    <w:rsid w:val="00776F7C"/>
    <w:rsid w:val="007776AC"/>
    <w:rsid w:val="007778CA"/>
    <w:rsid w:val="00777F89"/>
    <w:rsid w:val="007804FF"/>
    <w:rsid w:val="007809A1"/>
    <w:rsid w:val="00781B9B"/>
    <w:rsid w:val="00781D4A"/>
    <w:rsid w:val="00782785"/>
    <w:rsid w:val="00782FEF"/>
    <w:rsid w:val="00783418"/>
    <w:rsid w:val="0078356A"/>
    <w:rsid w:val="00783697"/>
    <w:rsid w:val="00783B2E"/>
    <w:rsid w:val="00783FEF"/>
    <w:rsid w:val="007841DF"/>
    <w:rsid w:val="00784971"/>
    <w:rsid w:val="007849D9"/>
    <w:rsid w:val="007850D3"/>
    <w:rsid w:val="00785AC6"/>
    <w:rsid w:val="00785EC7"/>
    <w:rsid w:val="007864E0"/>
    <w:rsid w:val="00786ABF"/>
    <w:rsid w:val="00786BCE"/>
    <w:rsid w:val="007871E3"/>
    <w:rsid w:val="00787C94"/>
    <w:rsid w:val="00787F9C"/>
    <w:rsid w:val="007903E9"/>
    <w:rsid w:val="00791526"/>
    <w:rsid w:val="007924B3"/>
    <w:rsid w:val="007929CD"/>
    <w:rsid w:val="007933F8"/>
    <w:rsid w:val="0079404C"/>
    <w:rsid w:val="007948AB"/>
    <w:rsid w:val="00794B35"/>
    <w:rsid w:val="00794D30"/>
    <w:rsid w:val="00795FE6"/>
    <w:rsid w:val="00796ED3"/>
    <w:rsid w:val="0079703D"/>
    <w:rsid w:val="00797FC4"/>
    <w:rsid w:val="007A0287"/>
    <w:rsid w:val="007A0621"/>
    <w:rsid w:val="007A12D5"/>
    <w:rsid w:val="007A1DDC"/>
    <w:rsid w:val="007A2B26"/>
    <w:rsid w:val="007A352D"/>
    <w:rsid w:val="007A36EA"/>
    <w:rsid w:val="007A4628"/>
    <w:rsid w:val="007A516A"/>
    <w:rsid w:val="007A5B27"/>
    <w:rsid w:val="007A5C1D"/>
    <w:rsid w:val="007A5D55"/>
    <w:rsid w:val="007A5F12"/>
    <w:rsid w:val="007A684B"/>
    <w:rsid w:val="007A6DF9"/>
    <w:rsid w:val="007A6E26"/>
    <w:rsid w:val="007A70B4"/>
    <w:rsid w:val="007B025B"/>
    <w:rsid w:val="007B06EB"/>
    <w:rsid w:val="007B07A0"/>
    <w:rsid w:val="007B0863"/>
    <w:rsid w:val="007B0F6C"/>
    <w:rsid w:val="007B12E5"/>
    <w:rsid w:val="007B15F9"/>
    <w:rsid w:val="007B2619"/>
    <w:rsid w:val="007B2EEF"/>
    <w:rsid w:val="007B3098"/>
    <w:rsid w:val="007B30EE"/>
    <w:rsid w:val="007B335C"/>
    <w:rsid w:val="007B370F"/>
    <w:rsid w:val="007B3C5D"/>
    <w:rsid w:val="007B4878"/>
    <w:rsid w:val="007B597D"/>
    <w:rsid w:val="007B5E87"/>
    <w:rsid w:val="007B5ECC"/>
    <w:rsid w:val="007B6669"/>
    <w:rsid w:val="007B6747"/>
    <w:rsid w:val="007B691A"/>
    <w:rsid w:val="007B69F9"/>
    <w:rsid w:val="007B762F"/>
    <w:rsid w:val="007B7AA8"/>
    <w:rsid w:val="007B7C7D"/>
    <w:rsid w:val="007C0125"/>
    <w:rsid w:val="007C1113"/>
    <w:rsid w:val="007C1CD8"/>
    <w:rsid w:val="007C1FA3"/>
    <w:rsid w:val="007C224E"/>
    <w:rsid w:val="007C22D4"/>
    <w:rsid w:val="007C249B"/>
    <w:rsid w:val="007C2634"/>
    <w:rsid w:val="007C28F4"/>
    <w:rsid w:val="007C31A2"/>
    <w:rsid w:val="007C3346"/>
    <w:rsid w:val="007C3DB5"/>
    <w:rsid w:val="007C4B06"/>
    <w:rsid w:val="007C550E"/>
    <w:rsid w:val="007C568E"/>
    <w:rsid w:val="007C6903"/>
    <w:rsid w:val="007C6D3C"/>
    <w:rsid w:val="007C6FC1"/>
    <w:rsid w:val="007C7260"/>
    <w:rsid w:val="007C75D1"/>
    <w:rsid w:val="007C7938"/>
    <w:rsid w:val="007D1A95"/>
    <w:rsid w:val="007D1BAE"/>
    <w:rsid w:val="007D236B"/>
    <w:rsid w:val="007D26DB"/>
    <w:rsid w:val="007D2B55"/>
    <w:rsid w:val="007D3599"/>
    <w:rsid w:val="007D39D5"/>
    <w:rsid w:val="007D3A48"/>
    <w:rsid w:val="007D3C29"/>
    <w:rsid w:val="007D4196"/>
    <w:rsid w:val="007D46F0"/>
    <w:rsid w:val="007D4807"/>
    <w:rsid w:val="007D4E19"/>
    <w:rsid w:val="007D4F87"/>
    <w:rsid w:val="007D501C"/>
    <w:rsid w:val="007D5D9B"/>
    <w:rsid w:val="007D5E05"/>
    <w:rsid w:val="007D5FB2"/>
    <w:rsid w:val="007D6124"/>
    <w:rsid w:val="007D71D3"/>
    <w:rsid w:val="007D7513"/>
    <w:rsid w:val="007D7635"/>
    <w:rsid w:val="007D7D92"/>
    <w:rsid w:val="007D7FC2"/>
    <w:rsid w:val="007E0763"/>
    <w:rsid w:val="007E0A1E"/>
    <w:rsid w:val="007E10E5"/>
    <w:rsid w:val="007E1284"/>
    <w:rsid w:val="007E1637"/>
    <w:rsid w:val="007E1A31"/>
    <w:rsid w:val="007E202B"/>
    <w:rsid w:val="007E2290"/>
    <w:rsid w:val="007E2A55"/>
    <w:rsid w:val="007E2B6C"/>
    <w:rsid w:val="007E2D17"/>
    <w:rsid w:val="007E2E04"/>
    <w:rsid w:val="007E2EF5"/>
    <w:rsid w:val="007E2F18"/>
    <w:rsid w:val="007E316B"/>
    <w:rsid w:val="007E339E"/>
    <w:rsid w:val="007E3594"/>
    <w:rsid w:val="007E3A4A"/>
    <w:rsid w:val="007E3E61"/>
    <w:rsid w:val="007E4085"/>
    <w:rsid w:val="007E4B7C"/>
    <w:rsid w:val="007E529E"/>
    <w:rsid w:val="007E5C21"/>
    <w:rsid w:val="007E5F7F"/>
    <w:rsid w:val="007E69F1"/>
    <w:rsid w:val="007E6F6C"/>
    <w:rsid w:val="007E7614"/>
    <w:rsid w:val="007E787C"/>
    <w:rsid w:val="007E7EEB"/>
    <w:rsid w:val="007F03E4"/>
    <w:rsid w:val="007F14F9"/>
    <w:rsid w:val="007F1DE8"/>
    <w:rsid w:val="007F2290"/>
    <w:rsid w:val="007F233F"/>
    <w:rsid w:val="007F268E"/>
    <w:rsid w:val="007F3466"/>
    <w:rsid w:val="007F3638"/>
    <w:rsid w:val="007F39D3"/>
    <w:rsid w:val="007F3D8E"/>
    <w:rsid w:val="007F40BD"/>
    <w:rsid w:val="007F49FD"/>
    <w:rsid w:val="007F4D5F"/>
    <w:rsid w:val="007F561E"/>
    <w:rsid w:val="007F5B8E"/>
    <w:rsid w:val="007F5DDC"/>
    <w:rsid w:val="007F6C15"/>
    <w:rsid w:val="007F70EB"/>
    <w:rsid w:val="00800AAF"/>
    <w:rsid w:val="00800D6C"/>
    <w:rsid w:val="00800EAB"/>
    <w:rsid w:val="0080120C"/>
    <w:rsid w:val="00801447"/>
    <w:rsid w:val="00801B01"/>
    <w:rsid w:val="00801C63"/>
    <w:rsid w:val="00801C78"/>
    <w:rsid w:val="00801E1C"/>
    <w:rsid w:val="00801EAE"/>
    <w:rsid w:val="008023F0"/>
    <w:rsid w:val="008031C9"/>
    <w:rsid w:val="00803521"/>
    <w:rsid w:val="00803AEE"/>
    <w:rsid w:val="0080415A"/>
    <w:rsid w:val="0080434F"/>
    <w:rsid w:val="00805A76"/>
    <w:rsid w:val="00806372"/>
    <w:rsid w:val="008073E1"/>
    <w:rsid w:val="0081055E"/>
    <w:rsid w:val="00810A3E"/>
    <w:rsid w:val="008115F1"/>
    <w:rsid w:val="00811D2E"/>
    <w:rsid w:val="00812881"/>
    <w:rsid w:val="00812C48"/>
    <w:rsid w:val="008132A6"/>
    <w:rsid w:val="008132D8"/>
    <w:rsid w:val="00813364"/>
    <w:rsid w:val="008135B6"/>
    <w:rsid w:val="008140C6"/>
    <w:rsid w:val="008146E1"/>
    <w:rsid w:val="00815648"/>
    <w:rsid w:val="00815F7A"/>
    <w:rsid w:val="00815FB3"/>
    <w:rsid w:val="00816159"/>
    <w:rsid w:val="00816978"/>
    <w:rsid w:val="00817030"/>
    <w:rsid w:val="00817086"/>
    <w:rsid w:val="008176EA"/>
    <w:rsid w:val="0082000A"/>
    <w:rsid w:val="00820E70"/>
    <w:rsid w:val="00821997"/>
    <w:rsid w:val="00821E13"/>
    <w:rsid w:val="00822125"/>
    <w:rsid w:val="0082263A"/>
    <w:rsid w:val="00822EDA"/>
    <w:rsid w:val="0082338C"/>
    <w:rsid w:val="008235A8"/>
    <w:rsid w:val="00823694"/>
    <w:rsid w:val="00823894"/>
    <w:rsid w:val="008250B4"/>
    <w:rsid w:val="00825309"/>
    <w:rsid w:val="0082593A"/>
    <w:rsid w:val="008261F2"/>
    <w:rsid w:val="00830434"/>
    <w:rsid w:val="008312F1"/>
    <w:rsid w:val="008315F8"/>
    <w:rsid w:val="008315FC"/>
    <w:rsid w:val="008316AA"/>
    <w:rsid w:val="00831B65"/>
    <w:rsid w:val="00831B8C"/>
    <w:rsid w:val="008320B1"/>
    <w:rsid w:val="00832164"/>
    <w:rsid w:val="00833D56"/>
    <w:rsid w:val="00833E03"/>
    <w:rsid w:val="00833E84"/>
    <w:rsid w:val="008345BD"/>
    <w:rsid w:val="0083493B"/>
    <w:rsid w:val="00834A0D"/>
    <w:rsid w:val="00834CCC"/>
    <w:rsid w:val="00834D23"/>
    <w:rsid w:val="0083517D"/>
    <w:rsid w:val="008363FC"/>
    <w:rsid w:val="00836418"/>
    <w:rsid w:val="00836427"/>
    <w:rsid w:val="00836B14"/>
    <w:rsid w:val="00836B64"/>
    <w:rsid w:val="00837AF2"/>
    <w:rsid w:val="008413E3"/>
    <w:rsid w:val="00842257"/>
    <w:rsid w:val="00842DDD"/>
    <w:rsid w:val="00842E5C"/>
    <w:rsid w:val="00843361"/>
    <w:rsid w:val="00843991"/>
    <w:rsid w:val="0084446C"/>
    <w:rsid w:val="00845538"/>
    <w:rsid w:val="00846843"/>
    <w:rsid w:val="00846A00"/>
    <w:rsid w:val="00847CD2"/>
    <w:rsid w:val="008504F4"/>
    <w:rsid w:val="008508CD"/>
    <w:rsid w:val="00850DCB"/>
    <w:rsid w:val="0085125B"/>
    <w:rsid w:val="0085174E"/>
    <w:rsid w:val="00851DA9"/>
    <w:rsid w:val="00852081"/>
    <w:rsid w:val="00852A2E"/>
    <w:rsid w:val="00852C4D"/>
    <w:rsid w:val="00853F54"/>
    <w:rsid w:val="00854A1D"/>
    <w:rsid w:val="00855749"/>
    <w:rsid w:val="008558AA"/>
    <w:rsid w:val="00855DB5"/>
    <w:rsid w:val="00856348"/>
    <w:rsid w:val="00856870"/>
    <w:rsid w:val="00856E80"/>
    <w:rsid w:val="00857D56"/>
    <w:rsid w:val="00857F36"/>
    <w:rsid w:val="00860632"/>
    <w:rsid w:val="00860E01"/>
    <w:rsid w:val="00860EF4"/>
    <w:rsid w:val="00862036"/>
    <w:rsid w:val="00862DBE"/>
    <w:rsid w:val="008647DB"/>
    <w:rsid w:val="00864F1C"/>
    <w:rsid w:val="008657BC"/>
    <w:rsid w:val="00865DB7"/>
    <w:rsid w:val="00865F16"/>
    <w:rsid w:val="0086605F"/>
    <w:rsid w:val="0086615D"/>
    <w:rsid w:val="008662FD"/>
    <w:rsid w:val="0086668A"/>
    <w:rsid w:val="0086724E"/>
    <w:rsid w:val="0086774B"/>
    <w:rsid w:val="008678CB"/>
    <w:rsid w:val="00870604"/>
    <w:rsid w:val="00870605"/>
    <w:rsid w:val="00871234"/>
    <w:rsid w:val="00871709"/>
    <w:rsid w:val="00871A28"/>
    <w:rsid w:val="00872251"/>
    <w:rsid w:val="008727C7"/>
    <w:rsid w:val="008728FA"/>
    <w:rsid w:val="00872EA1"/>
    <w:rsid w:val="00873677"/>
    <w:rsid w:val="00874BB5"/>
    <w:rsid w:val="0087561F"/>
    <w:rsid w:val="00876790"/>
    <w:rsid w:val="00876CEC"/>
    <w:rsid w:val="00877A1F"/>
    <w:rsid w:val="008801F8"/>
    <w:rsid w:val="008806CA"/>
    <w:rsid w:val="00880D64"/>
    <w:rsid w:val="00880E3B"/>
    <w:rsid w:val="00881FD0"/>
    <w:rsid w:val="008820ED"/>
    <w:rsid w:val="00882D0C"/>
    <w:rsid w:val="0088363A"/>
    <w:rsid w:val="00883F17"/>
    <w:rsid w:val="00885392"/>
    <w:rsid w:val="0088560D"/>
    <w:rsid w:val="00885AC8"/>
    <w:rsid w:val="008869EC"/>
    <w:rsid w:val="00886C7F"/>
    <w:rsid w:val="00886FEF"/>
    <w:rsid w:val="008873D7"/>
    <w:rsid w:val="008875D4"/>
    <w:rsid w:val="00887CA0"/>
    <w:rsid w:val="008900CC"/>
    <w:rsid w:val="0089105E"/>
    <w:rsid w:val="00892177"/>
    <w:rsid w:val="008923A7"/>
    <w:rsid w:val="00892E01"/>
    <w:rsid w:val="00893979"/>
    <w:rsid w:val="00894748"/>
    <w:rsid w:val="0089564E"/>
    <w:rsid w:val="00895F89"/>
    <w:rsid w:val="00896069"/>
    <w:rsid w:val="0089619F"/>
    <w:rsid w:val="00896496"/>
    <w:rsid w:val="00897D33"/>
    <w:rsid w:val="008A0FA4"/>
    <w:rsid w:val="008A2147"/>
    <w:rsid w:val="008A2451"/>
    <w:rsid w:val="008A2586"/>
    <w:rsid w:val="008A2C35"/>
    <w:rsid w:val="008A2EC3"/>
    <w:rsid w:val="008A33F5"/>
    <w:rsid w:val="008A34E2"/>
    <w:rsid w:val="008A350B"/>
    <w:rsid w:val="008A3B72"/>
    <w:rsid w:val="008A3E09"/>
    <w:rsid w:val="008A3F91"/>
    <w:rsid w:val="008A3FE9"/>
    <w:rsid w:val="008A49C2"/>
    <w:rsid w:val="008A5941"/>
    <w:rsid w:val="008A61D7"/>
    <w:rsid w:val="008A65D0"/>
    <w:rsid w:val="008A6CB6"/>
    <w:rsid w:val="008A6F08"/>
    <w:rsid w:val="008A7180"/>
    <w:rsid w:val="008A73CE"/>
    <w:rsid w:val="008A767C"/>
    <w:rsid w:val="008B0D1A"/>
    <w:rsid w:val="008B1CDE"/>
    <w:rsid w:val="008B1F0F"/>
    <w:rsid w:val="008B261B"/>
    <w:rsid w:val="008B262C"/>
    <w:rsid w:val="008B2A8D"/>
    <w:rsid w:val="008B34A1"/>
    <w:rsid w:val="008B3BBD"/>
    <w:rsid w:val="008B456C"/>
    <w:rsid w:val="008B4671"/>
    <w:rsid w:val="008B4914"/>
    <w:rsid w:val="008B4AFD"/>
    <w:rsid w:val="008B5737"/>
    <w:rsid w:val="008B5B75"/>
    <w:rsid w:val="008B6262"/>
    <w:rsid w:val="008B6BC2"/>
    <w:rsid w:val="008B719B"/>
    <w:rsid w:val="008C05D4"/>
    <w:rsid w:val="008C0885"/>
    <w:rsid w:val="008C09DD"/>
    <w:rsid w:val="008C1343"/>
    <w:rsid w:val="008C1F4E"/>
    <w:rsid w:val="008C2230"/>
    <w:rsid w:val="008C286A"/>
    <w:rsid w:val="008C2F9E"/>
    <w:rsid w:val="008C3017"/>
    <w:rsid w:val="008C355D"/>
    <w:rsid w:val="008C35DD"/>
    <w:rsid w:val="008C39C0"/>
    <w:rsid w:val="008C4A08"/>
    <w:rsid w:val="008C52CB"/>
    <w:rsid w:val="008C5328"/>
    <w:rsid w:val="008C58DB"/>
    <w:rsid w:val="008C6461"/>
    <w:rsid w:val="008C6C66"/>
    <w:rsid w:val="008C6D82"/>
    <w:rsid w:val="008C7946"/>
    <w:rsid w:val="008C7A45"/>
    <w:rsid w:val="008C7C73"/>
    <w:rsid w:val="008C7FEC"/>
    <w:rsid w:val="008D012F"/>
    <w:rsid w:val="008D0CC5"/>
    <w:rsid w:val="008D1AD4"/>
    <w:rsid w:val="008D22EB"/>
    <w:rsid w:val="008D297A"/>
    <w:rsid w:val="008D2F64"/>
    <w:rsid w:val="008D34C0"/>
    <w:rsid w:val="008D367A"/>
    <w:rsid w:val="008D37FE"/>
    <w:rsid w:val="008D3FF9"/>
    <w:rsid w:val="008D5178"/>
    <w:rsid w:val="008D518F"/>
    <w:rsid w:val="008D56CB"/>
    <w:rsid w:val="008D63CB"/>
    <w:rsid w:val="008D6BD0"/>
    <w:rsid w:val="008D6E55"/>
    <w:rsid w:val="008D7054"/>
    <w:rsid w:val="008E084A"/>
    <w:rsid w:val="008E0A1B"/>
    <w:rsid w:val="008E1614"/>
    <w:rsid w:val="008E2A34"/>
    <w:rsid w:val="008E2ABC"/>
    <w:rsid w:val="008E2AC1"/>
    <w:rsid w:val="008E2D2E"/>
    <w:rsid w:val="008E31FC"/>
    <w:rsid w:val="008E388F"/>
    <w:rsid w:val="008E38BB"/>
    <w:rsid w:val="008E3B83"/>
    <w:rsid w:val="008E4B3F"/>
    <w:rsid w:val="008E4EE0"/>
    <w:rsid w:val="008E502E"/>
    <w:rsid w:val="008E573A"/>
    <w:rsid w:val="008E5830"/>
    <w:rsid w:val="008E58E0"/>
    <w:rsid w:val="008E6FB4"/>
    <w:rsid w:val="008E72CB"/>
    <w:rsid w:val="008E73B5"/>
    <w:rsid w:val="008E753A"/>
    <w:rsid w:val="008E7FA1"/>
    <w:rsid w:val="008F0501"/>
    <w:rsid w:val="008F174C"/>
    <w:rsid w:val="008F193E"/>
    <w:rsid w:val="008F1DF9"/>
    <w:rsid w:val="008F26F4"/>
    <w:rsid w:val="008F377E"/>
    <w:rsid w:val="008F414F"/>
    <w:rsid w:val="008F4F0F"/>
    <w:rsid w:val="008F5B92"/>
    <w:rsid w:val="008F6D2A"/>
    <w:rsid w:val="008F6F4A"/>
    <w:rsid w:val="008F78B7"/>
    <w:rsid w:val="009009A8"/>
    <w:rsid w:val="00901AC8"/>
    <w:rsid w:val="00902714"/>
    <w:rsid w:val="00902752"/>
    <w:rsid w:val="00902AE7"/>
    <w:rsid w:val="00902C90"/>
    <w:rsid w:val="00902E36"/>
    <w:rsid w:val="00902F5B"/>
    <w:rsid w:val="009030CF"/>
    <w:rsid w:val="0090370F"/>
    <w:rsid w:val="00903C98"/>
    <w:rsid w:val="009044B1"/>
    <w:rsid w:val="00904C52"/>
    <w:rsid w:val="0090557E"/>
    <w:rsid w:val="00905FA8"/>
    <w:rsid w:val="009062C7"/>
    <w:rsid w:val="00906357"/>
    <w:rsid w:val="00906639"/>
    <w:rsid w:val="00906B78"/>
    <w:rsid w:val="00906E20"/>
    <w:rsid w:val="00906E8F"/>
    <w:rsid w:val="0090790C"/>
    <w:rsid w:val="00907A3A"/>
    <w:rsid w:val="00907EAB"/>
    <w:rsid w:val="009111FC"/>
    <w:rsid w:val="009113E0"/>
    <w:rsid w:val="00911537"/>
    <w:rsid w:val="0091166A"/>
    <w:rsid w:val="009128A1"/>
    <w:rsid w:val="00913942"/>
    <w:rsid w:val="00914D57"/>
    <w:rsid w:val="00915645"/>
    <w:rsid w:val="00915D46"/>
    <w:rsid w:val="009162D9"/>
    <w:rsid w:val="009166E1"/>
    <w:rsid w:val="00916C51"/>
    <w:rsid w:val="00917AED"/>
    <w:rsid w:val="00920507"/>
    <w:rsid w:val="00920635"/>
    <w:rsid w:val="00921C66"/>
    <w:rsid w:val="00921E04"/>
    <w:rsid w:val="0092209B"/>
    <w:rsid w:val="009226FC"/>
    <w:rsid w:val="00922AE7"/>
    <w:rsid w:val="009235E3"/>
    <w:rsid w:val="00923865"/>
    <w:rsid w:val="00924960"/>
    <w:rsid w:val="00924A9E"/>
    <w:rsid w:val="00924BDE"/>
    <w:rsid w:val="00924EF1"/>
    <w:rsid w:val="00924FEA"/>
    <w:rsid w:val="00925272"/>
    <w:rsid w:val="009254BE"/>
    <w:rsid w:val="00925C0F"/>
    <w:rsid w:val="009265FD"/>
    <w:rsid w:val="009268E1"/>
    <w:rsid w:val="00926F69"/>
    <w:rsid w:val="00926F91"/>
    <w:rsid w:val="00927014"/>
    <w:rsid w:val="00927E31"/>
    <w:rsid w:val="009306A6"/>
    <w:rsid w:val="00931214"/>
    <w:rsid w:val="00931A6F"/>
    <w:rsid w:val="00931D09"/>
    <w:rsid w:val="00933256"/>
    <w:rsid w:val="00933556"/>
    <w:rsid w:val="00933B0D"/>
    <w:rsid w:val="00935308"/>
    <w:rsid w:val="00936026"/>
    <w:rsid w:val="00936E6F"/>
    <w:rsid w:val="0093772B"/>
    <w:rsid w:val="00937813"/>
    <w:rsid w:val="00937946"/>
    <w:rsid w:val="00940216"/>
    <w:rsid w:val="0094062F"/>
    <w:rsid w:val="009411C9"/>
    <w:rsid w:val="00941A90"/>
    <w:rsid w:val="00941CE3"/>
    <w:rsid w:val="009426DE"/>
    <w:rsid w:val="009427D7"/>
    <w:rsid w:val="00942B62"/>
    <w:rsid w:val="009434E9"/>
    <w:rsid w:val="009434F9"/>
    <w:rsid w:val="00943770"/>
    <w:rsid w:val="009443C2"/>
    <w:rsid w:val="0094465A"/>
    <w:rsid w:val="0094468F"/>
    <w:rsid w:val="00945477"/>
    <w:rsid w:val="00945CA3"/>
    <w:rsid w:val="00946106"/>
    <w:rsid w:val="00946246"/>
    <w:rsid w:val="0095000B"/>
    <w:rsid w:val="0095032C"/>
    <w:rsid w:val="009508F9"/>
    <w:rsid w:val="0095129E"/>
    <w:rsid w:val="00951EE9"/>
    <w:rsid w:val="00952961"/>
    <w:rsid w:val="00953293"/>
    <w:rsid w:val="00953802"/>
    <w:rsid w:val="009543B3"/>
    <w:rsid w:val="00954C9E"/>
    <w:rsid w:val="00955931"/>
    <w:rsid w:val="00955962"/>
    <w:rsid w:val="00956344"/>
    <w:rsid w:val="00956430"/>
    <w:rsid w:val="00956DBD"/>
    <w:rsid w:val="009570DA"/>
    <w:rsid w:val="0095749B"/>
    <w:rsid w:val="00957720"/>
    <w:rsid w:val="00957B08"/>
    <w:rsid w:val="009604ED"/>
    <w:rsid w:val="00960A6F"/>
    <w:rsid w:val="00960C20"/>
    <w:rsid w:val="00960C82"/>
    <w:rsid w:val="00961155"/>
    <w:rsid w:val="0096118D"/>
    <w:rsid w:val="00961BFA"/>
    <w:rsid w:val="00961F0B"/>
    <w:rsid w:val="009622AC"/>
    <w:rsid w:val="0096282C"/>
    <w:rsid w:val="00962D99"/>
    <w:rsid w:val="00964051"/>
    <w:rsid w:val="00964779"/>
    <w:rsid w:val="00964D2A"/>
    <w:rsid w:val="0096566A"/>
    <w:rsid w:val="00965C53"/>
    <w:rsid w:val="00966DBD"/>
    <w:rsid w:val="009670A8"/>
    <w:rsid w:val="0096746D"/>
    <w:rsid w:val="00967CF8"/>
    <w:rsid w:val="00967D8C"/>
    <w:rsid w:val="00970746"/>
    <w:rsid w:val="00971113"/>
    <w:rsid w:val="00971957"/>
    <w:rsid w:val="0097275C"/>
    <w:rsid w:val="00972B00"/>
    <w:rsid w:val="00973C89"/>
    <w:rsid w:val="0097524A"/>
    <w:rsid w:val="009754C6"/>
    <w:rsid w:val="0097566C"/>
    <w:rsid w:val="00976BDF"/>
    <w:rsid w:val="00977450"/>
    <w:rsid w:val="00977740"/>
    <w:rsid w:val="00977D04"/>
    <w:rsid w:val="00977F4E"/>
    <w:rsid w:val="0098099C"/>
    <w:rsid w:val="00980ADC"/>
    <w:rsid w:val="00980C03"/>
    <w:rsid w:val="00980C36"/>
    <w:rsid w:val="00980EE2"/>
    <w:rsid w:val="00981704"/>
    <w:rsid w:val="00981849"/>
    <w:rsid w:val="00981A30"/>
    <w:rsid w:val="00981CC9"/>
    <w:rsid w:val="009823BB"/>
    <w:rsid w:val="00984074"/>
    <w:rsid w:val="0098419F"/>
    <w:rsid w:val="00984361"/>
    <w:rsid w:val="00984A04"/>
    <w:rsid w:val="00984A63"/>
    <w:rsid w:val="00984A92"/>
    <w:rsid w:val="00985244"/>
    <w:rsid w:val="00985BEC"/>
    <w:rsid w:val="00985EBD"/>
    <w:rsid w:val="0098650D"/>
    <w:rsid w:val="009865D8"/>
    <w:rsid w:val="009866ED"/>
    <w:rsid w:val="00986816"/>
    <w:rsid w:val="00986965"/>
    <w:rsid w:val="0098742C"/>
    <w:rsid w:val="0098750A"/>
    <w:rsid w:val="009876F9"/>
    <w:rsid w:val="00987816"/>
    <w:rsid w:val="00987C19"/>
    <w:rsid w:val="009902D5"/>
    <w:rsid w:val="009908EE"/>
    <w:rsid w:val="00990C1F"/>
    <w:rsid w:val="00990C83"/>
    <w:rsid w:val="00990D6E"/>
    <w:rsid w:val="00991212"/>
    <w:rsid w:val="00991294"/>
    <w:rsid w:val="0099135B"/>
    <w:rsid w:val="009920AA"/>
    <w:rsid w:val="00992E7E"/>
    <w:rsid w:val="00992E83"/>
    <w:rsid w:val="009932B2"/>
    <w:rsid w:val="00993A78"/>
    <w:rsid w:val="00993B51"/>
    <w:rsid w:val="0099492F"/>
    <w:rsid w:val="009953E3"/>
    <w:rsid w:val="00995831"/>
    <w:rsid w:val="0099596E"/>
    <w:rsid w:val="009961F7"/>
    <w:rsid w:val="00996B1C"/>
    <w:rsid w:val="00996DAF"/>
    <w:rsid w:val="00996F9A"/>
    <w:rsid w:val="009A0C11"/>
    <w:rsid w:val="009A0E74"/>
    <w:rsid w:val="009A0FF1"/>
    <w:rsid w:val="009A13AD"/>
    <w:rsid w:val="009A13F9"/>
    <w:rsid w:val="009A15B5"/>
    <w:rsid w:val="009A1DA7"/>
    <w:rsid w:val="009A2F95"/>
    <w:rsid w:val="009A303C"/>
    <w:rsid w:val="009A32CF"/>
    <w:rsid w:val="009A34D5"/>
    <w:rsid w:val="009A354E"/>
    <w:rsid w:val="009A374A"/>
    <w:rsid w:val="009A44DE"/>
    <w:rsid w:val="009A493F"/>
    <w:rsid w:val="009A4AEB"/>
    <w:rsid w:val="009A589F"/>
    <w:rsid w:val="009A5A79"/>
    <w:rsid w:val="009A5B8F"/>
    <w:rsid w:val="009A5E9F"/>
    <w:rsid w:val="009A7565"/>
    <w:rsid w:val="009A7A01"/>
    <w:rsid w:val="009A7B31"/>
    <w:rsid w:val="009A7DDE"/>
    <w:rsid w:val="009B0E68"/>
    <w:rsid w:val="009B16D6"/>
    <w:rsid w:val="009B1709"/>
    <w:rsid w:val="009B198C"/>
    <w:rsid w:val="009B2C5B"/>
    <w:rsid w:val="009B2D27"/>
    <w:rsid w:val="009B2F93"/>
    <w:rsid w:val="009B34F0"/>
    <w:rsid w:val="009B372A"/>
    <w:rsid w:val="009B5059"/>
    <w:rsid w:val="009B5C31"/>
    <w:rsid w:val="009B62C2"/>
    <w:rsid w:val="009B6708"/>
    <w:rsid w:val="009B6818"/>
    <w:rsid w:val="009B6C06"/>
    <w:rsid w:val="009B7054"/>
    <w:rsid w:val="009B74E3"/>
    <w:rsid w:val="009B7691"/>
    <w:rsid w:val="009B788D"/>
    <w:rsid w:val="009B7A90"/>
    <w:rsid w:val="009B7B79"/>
    <w:rsid w:val="009B7CEB"/>
    <w:rsid w:val="009B7F0C"/>
    <w:rsid w:val="009C021B"/>
    <w:rsid w:val="009C0683"/>
    <w:rsid w:val="009C0C38"/>
    <w:rsid w:val="009C0E43"/>
    <w:rsid w:val="009C0FE3"/>
    <w:rsid w:val="009C13EB"/>
    <w:rsid w:val="009C15EB"/>
    <w:rsid w:val="009C1BBF"/>
    <w:rsid w:val="009C2D3C"/>
    <w:rsid w:val="009C2E2B"/>
    <w:rsid w:val="009C2E7E"/>
    <w:rsid w:val="009C35C5"/>
    <w:rsid w:val="009C4F79"/>
    <w:rsid w:val="009C56B3"/>
    <w:rsid w:val="009C5B3D"/>
    <w:rsid w:val="009C6291"/>
    <w:rsid w:val="009C6991"/>
    <w:rsid w:val="009C7415"/>
    <w:rsid w:val="009C75F4"/>
    <w:rsid w:val="009D07CA"/>
    <w:rsid w:val="009D1E17"/>
    <w:rsid w:val="009D24AB"/>
    <w:rsid w:val="009D42D3"/>
    <w:rsid w:val="009D49A1"/>
    <w:rsid w:val="009D4BBB"/>
    <w:rsid w:val="009D4BF8"/>
    <w:rsid w:val="009D55C2"/>
    <w:rsid w:val="009D57BF"/>
    <w:rsid w:val="009D6DB4"/>
    <w:rsid w:val="009D73CE"/>
    <w:rsid w:val="009D7716"/>
    <w:rsid w:val="009D7DB0"/>
    <w:rsid w:val="009E009A"/>
    <w:rsid w:val="009E04FA"/>
    <w:rsid w:val="009E20A5"/>
    <w:rsid w:val="009E2F1F"/>
    <w:rsid w:val="009E31FB"/>
    <w:rsid w:val="009E3366"/>
    <w:rsid w:val="009E3600"/>
    <w:rsid w:val="009E3931"/>
    <w:rsid w:val="009E3EFD"/>
    <w:rsid w:val="009E44C0"/>
    <w:rsid w:val="009E4690"/>
    <w:rsid w:val="009E46FE"/>
    <w:rsid w:val="009E4A5E"/>
    <w:rsid w:val="009E4DC9"/>
    <w:rsid w:val="009E5A94"/>
    <w:rsid w:val="009E6371"/>
    <w:rsid w:val="009E663E"/>
    <w:rsid w:val="009E7069"/>
    <w:rsid w:val="009F045E"/>
    <w:rsid w:val="009F0503"/>
    <w:rsid w:val="009F0F6F"/>
    <w:rsid w:val="009F1251"/>
    <w:rsid w:val="009F2C04"/>
    <w:rsid w:val="009F4005"/>
    <w:rsid w:val="009F414A"/>
    <w:rsid w:val="009F49B4"/>
    <w:rsid w:val="009F4DC9"/>
    <w:rsid w:val="009F4E4E"/>
    <w:rsid w:val="009F5840"/>
    <w:rsid w:val="009F592A"/>
    <w:rsid w:val="009F5A95"/>
    <w:rsid w:val="009F60A1"/>
    <w:rsid w:val="009F60BF"/>
    <w:rsid w:val="009F649F"/>
    <w:rsid w:val="009F65E0"/>
    <w:rsid w:val="009F66F8"/>
    <w:rsid w:val="009F7427"/>
    <w:rsid w:val="009F7643"/>
    <w:rsid w:val="009F7725"/>
    <w:rsid w:val="009F77CA"/>
    <w:rsid w:val="009F7934"/>
    <w:rsid w:val="009F7C2B"/>
    <w:rsid w:val="00A00399"/>
    <w:rsid w:val="00A007BB"/>
    <w:rsid w:val="00A00908"/>
    <w:rsid w:val="00A00B17"/>
    <w:rsid w:val="00A011FC"/>
    <w:rsid w:val="00A02142"/>
    <w:rsid w:val="00A0225C"/>
    <w:rsid w:val="00A025B3"/>
    <w:rsid w:val="00A026C7"/>
    <w:rsid w:val="00A02B4B"/>
    <w:rsid w:val="00A03105"/>
    <w:rsid w:val="00A0399B"/>
    <w:rsid w:val="00A03CC8"/>
    <w:rsid w:val="00A04073"/>
    <w:rsid w:val="00A04CC6"/>
    <w:rsid w:val="00A04D05"/>
    <w:rsid w:val="00A05188"/>
    <w:rsid w:val="00A0530C"/>
    <w:rsid w:val="00A05950"/>
    <w:rsid w:val="00A05E5B"/>
    <w:rsid w:val="00A0638C"/>
    <w:rsid w:val="00A063E1"/>
    <w:rsid w:val="00A066EA"/>
    <w:rsid w:val="00A077EA"/>
    <w:rsid w:val="00A078F7"/>
    <w:rsid w:val="00A07A19"/>
    <w:rsid w:val="00A07D2D"/>
    <w:rsid w:val="00A07E4B"/>
    <w:rsid w:val="00A10523"/>
    <w:rsid w:val="00A106FF"/>
    <w:rsid w:val="00A112C5"/>
    <w:rsid w:val="00A112F3"/>
    <w:rsid w:val="00A1148B"/>
    <w:rsid w:val="00A119FA"/>
    <w:rsid w:val="00A11E39"/>
    <w:rsid w:val="00A12160"/>
    <w:rsid w:val="00A130EA"/>
    <w:rsid w:val="00A13355"/>
    <w:rsid w:val="00A13972"/>
    <w:rsid w:val="00A13ACC"/>
    <w:rsid w:val="00A1410B"/>
    <w:rsid w:val="00A14444"/>
    <w:rsid w:val="00A1472E"/>
    <w:rsid w:val="00A14E13"/>
    <w:rsid w:val="00A15A63"/>
    <w:rsid w:val="00A1656B"/>
    <w:rsid w:val="00A16FD1"/>
    <w:rsid w:val="00A17129"/>
    <w:rsid w:val="00A1712C"/>
    <w:rsid w:val="00A17FEE"/>
    <w:rsid w:val="00A20E17"/>
    <w:rsid w:val="00A21270"/>
    <w:rsid w:val="00A216FA"/>
    <w:rsid w:val="00A21DD3"/>
    <w:rsid w:val="00A226F2"/>
    <w:rsid w:val="00A22843"/>
    <w:rsid w:val="00A22880"/>
    <w:rsid w:val="00A22DDD"/>
    <w:rsid w:val="00A232AB"/>
    <w:rsid w:val="00A23820"/>
    <w:rsid w:val="00A23C93"/>
    <w:rsid w:val="00A24F51"/>
    <w:rsid w:val="00A25B76"/>
    <w:rsid w:val="00A25C4F"/>
    <w:rsid w:val="00A25DEA"/>
    <w:rsid w:val="00A268D3"/>
    <w:rsid w:val="00A27B0C"/>
    <w:rsid w:val="00A27FDD"/>
    <w:rsid w:val="00A301E7"/>
    <w:rsid w:val="00A308A6"/>
    <w:rsid w:val="00A30EDC"/>
    <w:rsid w:val="00A31C1D"/>
    <w:rsid w:val="00A324F8"/>
    <w:rsid w:val="00A325C8"/>
    <w:rsid w:val="00A32C1D"/>
    <w:rsid w:val="00A33157"/>
    <w:rsid w:val="00A33AEE"/>
    <w:rsid w:val="00A3408A"/>
    <w:rsid w:val="00A34148"/>
    <w:rsid w:val="00A34432"/>
    <w:rsid w:val="00A34F50"/>
    <w:rsid w:val="00A34F70"/>
    <w:rsid w:val="00A35220"/>
    <w:rsid w:val="00A358B6"/>
    <w:rsid w:val="00A35AC9"/>
    <w:rsid w:val="00A377F8"/>
    <w:rsid w:val="00A37890"/>
    <w:rsid w:val="00A37AE5"/>
    <w:rsid w:val="00A37DAD"/>
    <w:rsid w:val="00A404D0"/>
    <w:rsid w:val="00A4104A"/>
    <w:rsid w:val="00A41A12"/>
    <w:rsid w:val="00A42287"/>
    <w:rsid w:val="00A42C36"/>
    <w:rsid w:val="00A42CA5"/>
    <w:rsid w:val="00A435D4"/>
    <w:rsid w:val="00A43931"/>
    <w:rsid w:val="00A444D0"/>
    <w:rsid w:val="00A4464E"/>
    <w:rsid w:val="00A44C08"/>
    <w:rsid w:val="00A463A4"/>
    <w:rsid w:val="00A46E47"/>
    <w:rsid w:val="00A470DF"/>
    <w:rsid w:val="00A4739B"/>
    <w:rsid w:val="00A504A0"/>
    <w:rsid w:val="00A504D4"/>
    <w:rsid w:val="00A50521"/>
    <w:rsid w:val="00A50CB2"/>
    <w:rsid w:val="00A50E36"/>
    <w:rsid w:val="00A51294"/>
    <w:rsid w:val="00A51360"/>
    <w:rsid w:val="00A51B17"/>
    <w:rsid w:val="00A51E58"/>
    <w:rsid w:val="00A53298"/>
    <w:rsid w:val="00A53FA8"/>
    <w:rsid w:val="00A54033"/>
    <w:rsid w:val="00A5451D"/>
    <w:rsid w:val="00A5464A"/>
    <w:rsid w:val="00A54666"/>
    <w:rsid w:val="00A55909"/>
    <w:rsid w:val="00A559AB"/>
    <w:rsid w:val="00A55B9D"/>
    <w:rsid w:val="00A56028"/>
    <w:rsid w:val="00A56763"/>
    <w:rsid w:val="00A56C35"/>
    <w:rsid w:val="00A5759A"/>
    <w:rsid w:val="00A57A3B"/>
    <w:rsid w:val="00A57C58"/>
    <w:rsid w:val="00A60171"/>
    <w:rsid w:val="00A60C7C"/>
    <w:rsid w:val="00A61637"/>
    <w:rsid w:val="00A620B7"/>
    <w:rsid w:val="00A622AD"/>
    <w:rsid w:val="00A626E9"/>
    <w:rsid w:val="00A6283B"/>
    <w:rsid w:val="00A6296C"/>
    <w:rsid w:val="00A6312D"/>
    <w:rsid w:val="00A637A8"/>
    <w:rsid w:val="00A6395C"/>
    <w:rsid w:val="00A63CE4"/>
    <w:rsid w:val="00A65127"/>
    <w:rsid w:val="00A652F9"/>
    <w:rsid w:val="00A657A2"/>
    <w:rsid w:val="00A658FD"/>
    <w:rsid w:val="00A66DAD"/>
    <w:rsid w:val="00A66E5C"/>
    <w:rsid w:val="00A67688"/>
    <w:rsid w:val="00A676BD"/>
    <w:rsid w:val="00A67715"/>
    <w:rsid w:val="00A6785C"/>
    <w:rsid w:val="00A67B63"/>
    <w:rsid w:val="00A67CCE"/>
    <w:rsid w:val="00A70DFB"/>
    <w:rsid w:val="00A7123B"/>
    <w:rsid w:val="00A71664"/>
    <w:rsid w:val="00A71DFF"/>
    <w:rsid w:val="00A73220"/>
    <w:rsid w:val="00A742C1"/>
    <w:rsid w:val="00A7466F"/>
    <w:rsid w:val="00A74F31"/>
    <w:rsid w:val="00A75598"/>
    <w:rsid w:val="00A7599F"/>
    <w:rsid w:val="00A76011"/>
    <w:rsid w:val="00A76A00"/>
    <w:rsid w:val="00A77731"/>
    <w:rsid w:val="00A7794F"/>
    <w:rsid w:val="00A77DA3"/>
    <w:rsid w:val="00A803CA"/>
    <w:rsid w:val="00A807DF"/>
    <w:rsid w:val="00A80B04"/>
    <w:rsid w:val="00A80E1F"/>
    <w:rsid w:val="00A80FF3"/>
    <w:rsid w:val="00A81D61"/>
    <w:rsid w:val="00A8247C"/>
    <w:rsid w:val="00A8359A"/>
    <w:rsid w:val="00A83621"/>
    <w:rsid w:val="00A83677"/>
    <w:rsid w:val="00A85379"/>
    <w:rsid w:val="00A8565D"/>
    <w:rsid w:val="00A85784"/>
    <w:rsid w:val="00A8636B"/>
    <w:rsid w:val="00A86401"/>
    <w:rsid w:val="00A86584"/>
    <w:rsid w:val="00A87DED"/>
    <w:rsid w:val="00A902C0"/>
    <w:rsid w:val="00A9094D"/>
    <w:rsid w:val="00A90AAD"/>
    <w:rsid w:val="00A90F08"/>
    <w:rsid w:val="00A915A2"/>
    <w:rsid w:val="00A918F1"/>
    <w:rsid w:val="00A92815"/>
    <w:rsid w:val="00A92B77"/>
    <w:rsid w:val="00A932AA"/>
    <w:rsid w:val="00A933DF"/>
    <w:rsid w:val="00A93A1B"/>
    <w:rsid w:val="00A93E84"/>
    <w:rsid w:val="00A9479A"/>
    <w:rsid w:val="00A9483F"/>
    <w:rsid w:val="00A94F19"/>
    <w:rsid w:val="00A966AA"/>
    <w:rsid w:val="00A9681B"/>
    <w:rsid w:val="00A96FED"/>
    <w:rsid w:val="00A97196"/>
    <w:rsid w:val="00A977F5"/>
    <w:rsid w:val="00A97858"/>
    <w:rsid w:val="00AA0126"/>
    <w:rsid w:val="00AA0242"/>
    <w:rsid w:val="00AA2203"/>
    <w:rsid w:val="00AA23EF"/>
    <w:rsid w:val="00AA28E6"/>
    <w:rsid w:val="00AA30A8"/>
    <w:rsid w:val="00AA3465"/>
    <w:rsid w:val="00AA3B89"/>
    <w:rsid w:val="00AA3CDF"/>
    <w:rsid w:val="00AA40CD"/>
    <w:rsid w:val="00AA4554"/>
    <w:rsid w:val="00AA633F"/>
    <w:rsid w:val="00AA6E0D"/>
    <w:rsid w:val="00AA6E7E"/>
    <w:rsid w:val="00AA71E5"/>
    <w:rsid w:val="00AA75FF"/>
    <w:rsid w:val="00AA78CD"/>
    <w:rsid w:val="00AB07A4"/>
    <w:rsid w:val="00AB07F8"/>
    <w:rsid w:val="00AB31F1"/>
    <w:rsid w:val="00AB378D"/>
    <w:rsid w:val="00AB3873"/>
    <w:rsid w:val="00AB3DF9"/>
    <w:rsid w:val="00AB449E"/>
    <w:rsid w:val="00AB4727"/>
    <w:rsid w:val="00AB532A"/>
    <w:rsid w:val="00AB5874"/>
    <w:rsid w:val="00AB5901"/>
    <w:rsid w:val="00AB6515"/>
    <w:rsid w:val="00AB67F4"/>
    <w:rsid w:val="00AB6F85"/>
    <w:rsid w:val="00AB6FDE"/>
    <w:rsid w:val="00AB72D8"/>
    <w:rsid w:val="00AB736B"/>
    <w:rsid w:val="00AB756D"/>
    <w:rsid w:val="00AB78AB"/>
    <w:rsid w:val="00AC0D1D"/>
    <w:rsid w:val="00AC1003"/>
    <w:rsid w:val="00AC186B"/>
    <w:rsid w:val="00AC1A50"/>
    <w:rsid w:val="00AC1F27"/>
    <w:rsid w:val="00AC223E"/>
    <w:rsid w:val="00AC23CF"/>
    <w:rsid w:val="00AC24DB"/>
    <w:rsid w:val="00AC2E77"/>
    <w:rsid w:val="00AC4753"/>
    <w:rsid w:val="00AC4F4F"/>
    <w:rsid w:val="00AC5323"/>
    <w:rsid w:val="00AC5956"/>
    <w:rsid w:val="00AC5B5E"/>
    <w:rsid w:val="00AC5E3D"/>
    <w:rsid w:val="00AC5FF3"/>
    <w:rsid w:val="00AC60FF"/>
    <w:rsid w:val="00AC62DC"/>
    <w:rsid w:val="00AC664A"/>
    <w:rsid w:val="00AC669D"/>
    <w:rsid w:val="00AC7423"/>
    <w:rsid w:val="00AC7E7E"/>
    <w:rsid w:val="00AD019B"/>
    <w:rsid w:val="00AD043E"/>
    <w:rsid w:val="00AD149F"/>
    <w:rsid w:val="00AD1855"/>
    <w:rsid w:val="00AD1D6D"/>
    <w:rsid w:val="00AD200D"/>
    <w:rsid w:val="00AD2144"/>
    <w:rsid w:val="00AD2AF2"/>
    <w:rsid w:val="00AD32DF"/>
    <w:rsid w:val="00AD3A31"/>
    <w:rsid w:val="00AD4611"/>
    <w:rsid w:val="00AD52A6"/>
    <w:rsid w:val="00AD54A1"/>
    <w:rsid w:val="00AD6715"/>
    <w:rsid w:val="00AD6F99"/>
    <w:rsid w:val="00AD738B"/>
    <w:rsid w:val="00AD7A55"/>
    <w:rsid w:val="00AE00BD"/>
    <w:rsid w:val="00AE0C5B"/>
    <w:rsid w:val="00AE0E34"/>
    <w:rsid w:val="00AE1591"/>
    <w:rsid w:val="00AE17F9"/>
    <w:rsid w:val="00AE1ACF"/>
    <w:rsid w:val="00AE2112"/>
    <w:rsid w:val="00AE28F7"/>
    <w:rsid w:val="00AE562F"/>
    <w:rsid w:val="00AE584A"/>
    <w:rsid w:val="00AE590B"/>
    <w:rsid w:val="00AE5A13"/>
    <w:rsid w:val="00AE5E60"/>
    <w:rsid w:val="00AE6438"/>
    <w:rsid w:val="00AE6AA8"/>
    <w:rsid w:val="00AE6DBD"/>
    <w:rsid w:val="00AE7218"/>
    <w:rsid w:val="00AE7391"/>
    <w:rsid w:val="00AE741E"/>
    <w:rsid w:val="00AE7723"/>
    <w:rsid w:val="00AE7B42"/>
    <w:rsid w:val="00AE7BEB"/>
    <w:rsid w:val="00AF03CD"/>
    <w:rsid w:val="00AF0C76"/>
    <w:rsid w:val="00AF0E16"/>
    <w:rsid w:val="00AF0E3F"/>
    <w:rsid w:val="00AF145F"/>
    <w:rsid w:val="00AF27CD"/>
    <w:rsid w:val="00AF2F0A"/>
    <w:rsid w:val="00AF410A"/>
    <w:rsid w:val="00AF47AF"/>
    <w:rsid w:val="00AF48AD"/>
    <w:rsid w:val="00AF6FF0"/>
    <w:rsid w:val="00AF7109"/>
    <w:rsid w:val="00AF7DDE"/>
    <w:rsid w:val="00AF7E9F"/>
    <w:rsid w:val="00B013C2"/>
    <w:rsid w:val="00B017E2"/>
    <w:rsid w:val="00B019BC"/>
    <w:rsid w:val="00B01E58"/>
    <w:rsid w:val="00B01F2C"/>
    <w:rsid w:val="00B02637"/>
    <w:rsid w:val="00B027F5"/>
    <w:rsid w:val="00B0291D"/>
    <w:rsid w:val="00B034DE"/>
    <w:rsid w:val="00B04D34"/>
    <w:rsid w:val="00B04F41"/>
    <w:rsid w:val="00B0570D"/>
    <w:rsid w:val="00B0585C"/>
    <w:rsid w:val="00B05E38"/>
    <w:rsid w:val="00B06096"/>
    <w:rsid w:val="00B0632F"/>
    <w:rsid w:val="00B06751"/>
    <w:rsid w:val="00B068C5"/>
    <w:rsid w:val="00B068EC"/>
    <w:rsid w:val="00B07031"/>
    <w:rsid w:val="00B0749D"/>
    <w:rsid w:val="00B1055D"/>
    <w:rsid w:val="00B1103C"/>
    <w:rsid w:val="00B114BE"/>
    <w:rsid w:val="00B11E00"/>
    <w:rsid w:val="00B11E11"/>
    <w:rsid w:val="00B1230E"/>
    <w:rsid w:val="00B13088"/>
    <w:rsid w:val="00B1313E"/>
    <w:rsid w:val="00B13712"/>
    <w:rsid w:val="00B1417A"/>
    <w:rsid w:val="00B1477A"/>
    <w:rsid w:val="00B14AC2"/>
    <w:rsid w:val="00B15604"/>
    <w:rsid w:val="00B15960"/>
    <w:rsid w:val="00B15C6D"/>
    <w:rsid w:val="00B162D3"/>
    <w:rsid w:val="00B16E76"/>
    <w:rsid w:val="00B16F04"/>
    <w:rsid w:val="00B17581"/>
    <w:rsid w:val="00B2036F"/>
    <w:rsid w:val="00B204B3"/>
    <w:rsid w:val="00B20ABC"/>
    <w:rsid w:val="00B20AD1"/>
    <w:rsid w:val="00B21FB7"/>
    <w:rsid w:val="00B23CA1"/>
    <w:rsid w:val="00B25923"/>
    <w:rsid w:val="00B25B33"/>
    <w:rsid w:val="00B25D1B"/>
    <w:rsid w:val="00B26928"/>
    <w:rsid w:val="00B27175"/>
    <w:rsid w:val="00B275B9"/>
    <w:rsid w:val="00B2778C"/>
    <w:rsid w:val="00B27891"/>
    <w:rsid w:val="00B278C2"/>
    <w:rsid w:val="00B27A3C"/>
    <w:rsid w:val="00B27E2F"/>
    <w:rsid w:val="00B27FE3"/>
    <w:rsid w:val="00B300C3"/>
    <w:rsid w:val="00B302C6"/>
    <w:rsid w:val="00B30599"/>
    <w:rsid w:val="00B30626"/>
    <w:rsid w:val="00B30F3D"/>
    <w:rsid w:val="00B311C7"/>
    <w:rsid w:val="00B315D4"/>
    <w:rsid w:val="00B31ED2"/>
    <w:rsid w:val="00B3268A"/>
    <w:rsid w:val="00B32FCA"/>
    <w:rsid w:val="00B33440"/>
    <w:rsid w:val="00B33482"/>
    <w:rsid w:val="00B348DD"/>
    <w:rsid w:val="00B36586"/>
    <w:rsid w:val="00B369F6"/>
    <w:rsid w:val="00B36B30"/>
    <w:rsid w:val="00B37717"/>
    <w:rsid w:val="00B377F1"/>
    <w:rsid w:val="00B403C9"/>
    <w:rsid w:val="00B408EF"/>
    <w:rsid w:val="00B40ACA"/>
    <w:rsid w:val="00B42060"/>
    <w:rsid w:val="00B428DB"/>
    <w:rsid w:val="00B429DA"/>
    <w:rsid w:val="00B42C94"/>
    <w:rsid w:val="00B432BF"/>
    <w:rsid w:val="00B4365A"/>
    <w:rsid w:val="00B43E7D"/>
    <w:rsid w:val="00B44FE5"/>
    <w:rsid w:val="00B4505B"/>
    <w:rsid w:val="00B46566"/>
    <w:rsid w:val="00B465EF"/>
    <w:rsid w:val="00B470A4"/>
    <w:rsid w:val="00B4789C"/>
    <w:rsid w:val="00B47913"/>
    <w:rsid w:val="00B47B65"/>
    <w:rsid w:val="00B50E67"/>
    <w:rsid w:val="00B51584"/>
    <w:rsid w:val="00B52500"/>
    <w:rsid w:val="00B52907"/>
    <w:rsid w:val="00B53787"/>
    <w:rsid w:val="00B53C64"/>
    <w:rsid w:val="00B53ED8"/>
    <w:rsid w:val="00B54462"/>
    <w:rsid w:val="00B54621"/>
    <w:rsid w:val="00B552D8"/>
    <w:rsid w:val="00B55972"/>
    <w:rsid w:val="00B559EE"/>
    <w:rsid w:val="00B55A40"/>
    <w:rsid w:val="00B56193"/>
    <w:rsid w:val="00B56834"/>
    <w:rsid w:val="00B56E08"/>
    <w:rsid w:val="00B57040"/>
    <w:rsid w:val="00B573FD"/>
    <w:rsid w:val="00B60DDF"/>
    <w:rsid w:val="00B61135"/>
    <w:rsid w:val="00B6141E"/>
    <w:rsid w:val="00B61DFA"/>
    <w:rsid w:val="00B62955"/>
    <w:rsid w:val="00B62EB9"/>
    <w:rsid w:val="00B63418"/>
    <w:rsid w:val="00B63AAC"/>
    <w:rsid w:val="00B63EF3"/>
    <w:rsid w:val="00B63F93"/>
    <w:rsid w:val="00B64199"/>
    <w:rsid w:val="00B642BE"/>
    <w:rsid w:val="00B6454B"/>
    <w:rsid w:val="00B64695"/>
    <w:rsid w:val="00B646D9"/>
    <w:rsid w:val="00B64C95"/>
    <w:rsid w:val="00B653EB"/>
    <w:rsid w:val="00B65447"/>
    <w:rsid w:val="00B6554E"/>
    <w:rsid w:val="00B655AC"/>
    <w:rsid w:val="00B65BA8"/>
    <w:rsid w:val="00B65C8F"/>
    <w:rsid w:val="00B667EA"/>
    <w:rsid w:val="00B678C8"/>
    <w:rsid w:val="00B7029F"/>
    <w:rsid w:val="00B70719"/>
    <w:rsid w:val="00B71126"/>
    <w:rsid w:val="00B71287"/>
    <w:rsid w:val="00B716D4"/>
    <w:rsid w:val="00B724B8"/>
    <w:rsid w:val="00B72B40"/>
    <w:rsid w:val="00B72B82"/>
    <w:rsid w:val="00B72E70"/>
    <w:rsid w:val="00B740CD"/>
    <w:rsid w:val="00B75220"/>
    <w:rsid w:val="00B75B40"/>
    <w:rsid w:val="00B76F3E"/>
    <w:rsid w:val="00B774E5"/>
    <w:rsid w:val="00B776CD"/>
    <w:rsid w:val="00B8068C"/>
    <w:rsid w:val="00B80886"/>
    <w:rsid w:val="00B80B80"/>
    <w:rsid w:val="00B812E7"/>
    <w:rsid w:val="00B8156C"/>
    <w:rsid w:val="00B816F8"/>
    <w:rsid w:val="00B818B9"/>
    <w:rsid w:val="00B82296"/>
    <w:rsid w:val="00B8237E"/>
    <w:rsid w:val="00B82ABB"/>
    <w:rsid w:val="00B84D13"/>
    <w:rsid w:val="00B85265"/>
    <w:rsid w:val="00B854F5"/>
    <w:rsid w:val="00B87598"/>
    <w:rsid w:val="00B87651"/>
    <w:rsid w:val="00B87C37"/>
    <w:rsid w:val="00B901F2"/>
    <w:rsid w:val="00B90202"/>
    <w:rsid w:val="00B907C2"/>
    <w:rsid w:val="00B911FD"/>
    <w:rsid w:val="00B9218E"/>
    <w:rsid w:val="00B9245C"/>
    <w:rsid w:val="00B92B05"/>
    <w:rsid w:val="00B92CEF"/>
    <w:rsid w:val="00B92D15"/>
    <w:rsid w:val="00B92FA9"/>
    <w:rsid w:val="00B93A1B"/>
    <w:rsid w:val="00B93A26"/>
    <w:rsid w:val="00B9427F"/>
    <w:rsid w:val="00B945F1"/>
    <w:rsid w:val="00B94919"/>
    <w:rsid w:val="00B94DAB"/>
    <w:rsid w:val="00B950A6"/>
    <w:rsid w:val="00B958D5"/>
    <w:rsid w:val="00B95D02"/>
    <w:rsid w:val="00B961DE"/>
    <w:rsid w:val="00B9639D"/>
    <w:rsid w:val="00B97254"/>
    <w:rsid w:val="00B97AC1"/>
    <w:rsid w:val="00BA037E"/>
    <w:rsid w:val="00BA066E"/>
    <w:rsid w:val="00BA09BE"/>
    <w:rsid w:val="00BA135A"/>
    <w:rsid w:val="00BA13BE"/>
    <w:rsid w:val="00BA18B0"/>
    <w:rsid w:val="00BA1C0A"/>
    <w:rsid w:val="00BA1F4F"/>
    <w:rsid w:val="00BA2D83"/>
    <w:rsid w:val="00BA38F6"/>
    <w:rsid w:val="00BA3C32"/>
    <w:rsid w:val="00BA44A0"/>
    <w:rsid w:val="00BA4AA8"/>
    <w:rsid w:val="00BA5123"/>
    <w:rsid w:val="00BA516B"/>
    <w:rsid w:val="00BA5262"/>
    <w:rsid w:val="00BA5673"/>
    <w:rsid w:val="00BA58BD"/>
    <w:rsid w:val="00BA5BE0"/>
    <w:rsid w:val="00BA628A"/>
    <w:rsid w:val="00BA6584"/>
    <w:rsid w:val="00BA6955"/>
    <w:rsid w:val="00BA6ED5"/>
    <w:rsid w:val="00BB069B"/>
    <w:rsid w:val="00BB1D1B"/>
    <w:rsid w:val="00BB1D54"/>
    <w:rsid w:val="00BB264A"/>
    <w:rsid w:val="00BB30E0"/>
    <w:rsid w:val="00BB33D4"/>
    <w:rsid w:val="00BB342A"/>
    <w:rsid w:val="00BB3A50"/>
    <w:rsid w:val="00BB4266"/>
    <w:rsid w:val="00BB429D"/>
    <w:rsid w:val="00BB554B"/>
    <w:rsid w:val="00BB5706"/>
    <w:rsid w:val="00BB5B26"/>
    <w:rsid w:val="00BB5E99"/>
    <w:rsid w:val="00BB5F13"/>
    <w:rsid w:val="00BB5F60"/>
    <w:rsid w:val="00BB5FDB"/>
    <w:rsid w:val="00BB62BE"/>
    <w:rsid w:val="00BB6B0F"/>
    <w:rsid w:val="00BB7275"/>
    <w:rsid w:val="00BB77B0"/>
    <w:rsid w:val="00BC0054"/>
    <w:rsid w:val="00BC0533"/>
    <w:rsid w:val="00BC187A"/>
    <w:rsid w:val="00BC19DF"/>
    <w:rsid w:val="00BC258E"/>
    <w:rsid w:val="00BC2E4B"/>
    <w:rsid w:val="00BC3307"/>
    <w:rsid w:val="00BC3564"/>
    <w:rsid w:val="00BC3EA5"/>
    <w:rsid w:val="00BC5065"/>
    <w:rsid w:val="00BC5199"/>
    <w:rsid w:val="00BC5739"/>
    <w:rsid w:val="00BC5D55"/>
    <w:rsid w:val="00BC7762"/>
    <w:rsid w:val="00BD02D5"/>
    <w:rsid w:val="00BD0AB0"/>
    <w:rsid w:val="00BD0B66"/>
    <w:rsid w:val="00BD0DC1"/>
    <w:rsid w:val="00BD1C3D"/>
    <w:rsid w:val="00BD1FDF"/>
    <w:rsid w:val="00BD1FF0"/>
    <w:rsid w:val="00BD2BB0"/>
    <w:rsid w:val="00BD355D"/>
    <w:rsid w:val="00BD3761"/>
    <w:rsid w:val="00BD3C3F"/>
    <w:rsid w:val="00BD4748"/>
    <w:rsid w:val="00BD4FE9"/>
    <w:rsid w:val="00BD538C"/>
    <w:rsid w:val="00BD5B3F"/>
    <w:rsid w:val="00BD62C8"/>
    <w:rsid w:val="00BD6E42"/>
    <w:rsid w:val="00BD74F5"/>
    <w:rsid w:val="00BD7F24"/>
    <w:rsid w:val="00BE0C49"/>
    <w:rsid w:val="00BE0DCF"/>
    <w:rsid w:val="00BE1320"/>
    <w:rsid w:val="00BE183F"/>
    <w:rsid w:val="00BE27A4"/>
    <w:rsid w:val="00BE37D8"/>
    <w:rsid w:val="00BE3E73"/>
    <w:rsid w:val="00BE3E78"/>
    <w:rsid w:val="00BE414F"/>
    <w:rsid w:val="00BE4A78"/>
    <w:rsid w:val="00BE4CE6"/>
    <w:rsid w:val="00BE52E4"/>
    <w:rsid w:val="00BE566A"/>
    <w:rsid w:val="00BE5B23"/>
    <w:rsid w:val="00BE6024"/>
    <w:rsid w:val="00BE6482"/>
    <w:rsid w:val="00BE6987"/>
    <w:rsid w:val="00BE6A94"/>
    <w:rsid w:val="00BE7F64"/>
    <w:rsid w:val="00BF0052"/>
    <w:rsid w:val="00BF0CF8"/>
    <w:rsid w:val="00BF1084"/>
    <w:rsid w:val="00BF2809"/>
    <w:rsid w:val="00BF298C"/>
    <w:rsid w:val="00BF2EE1"/>
    <w:rsid w:val="00BF3E79"/>
    <w:rsid w:val="00BF475D"/>
    <w:rsid w:val="00BF483D"/>
    <w:rsid w:val="00BF5A0F"/>
    <w:rsid w:val="00BF62AD"/>
    <w:rsid w:val="00BF68F7"/>
    <w:rsid w:val="00C00124"/>
    <w:rsid w:val="00C00DDC"/>
    <w:rsid w:val="00C01BD6"/>
    <w:rsid w:val="00C0270F"/>
    <w:rsid w:val="00C03076"/>
    <w:rsid w:val="00C030DF"/>
    <w:rsid w:val="00C03A22"/>
    <w:rsid w:val="00C04964"/>
    <w:rsid w:val="00C05027"/>
    <w:rsid w:val="00C05A8B"/>
    <w:rsid w:val="00C05F00"/>
    <w:rsid w:val="00C0622F"/>
    <w:rsid w:val="00C06496"/>
    <w:rsid w:val="00C064FF"/>
    <w:rsid w:val="00C06524"/>
    <w:rsid w:val="00C07401"/>
    <w:rsid w:val="00C0757D"/>
    <w:rsid w:val="00C078FA"/>
    <w:rsid w:val="00C07D90"/>
    <w:rsid w:val="00C104A5"/>
    <w:rsid w:val="00C10885"/>
    <w:rsid w:val="00C10B30"/>
    <w:rsid w:val="00C10D51"/>
    <w:rsid w:val="00C112EF"/>
    <w:rsid w:val="00C115E4"/>
    <w:rsid w:val="00C11F1E"/>
    <w:rsid w:val="00C1305E"/>
    <w:rsid w:val="00C1314B"/>
    <w:rsid w:val="00C1347D"/>
    <w:rsid w:val="00C139F7"/>
    <w:rsid w:val="00C14B46"/>
    <w:rsid w:val="00C152C6"/>
    <w:rsid w:val="00C153E1"/>
    <w:rsid w:val="00C16566"/>
    <w:rsid w:val="00C16F78"/>
    <w:rsid w:val="00C170D9"/>
    <w:rsid w:val="00C1720D"/>
    <w:rsid w:val="00C20045"/>
    <w:rsid w:val="00C20476"/>
    <w:rsid w:val="00C204A5"/>
    <w:rsid w:val="00C206DB"/>
    <w:rsid w:val="00C20D3C"/>
    <w:rsid w:val="00C217F6"/>
    <w:rsid w:val="00C221CA"/>
    <w:rsid w:val="00C22866"/>
    <w:rsid w:val="00C22DA5"/>
    <w:rsid w:val="00C239E4"/>
    <w:rsid w:val="00C23DB5"/>
    <w:rsid w:val="00C23F2E"/>
    <w:rsid w:val="00C2408D"/>
    <w:rsid w:val="00C244A2"/>
    <w:rsid w:val="00C24D79"/>
    <w:rsid w:val="00C24DE9"/>
    <w:rsid w:val="00C25150"/>
    <w:rsid w:val="00C25795"/>
    <w:rsid w:val="00C25DF9"/>
    <w:rsid w:val="00C25F2E"/>
    <w:rsid w:val="00C26272"/>
    <w:rsid w:val="00C2676D"/>
    <w:rsid w:val="00C2676E"/>
    <w:rsid w:val="00C267C4"/>
    <w:rsid w:val="00C271BC"/>
    <w:rsid w:val="00C2732F"/>
    <w:rsid w:val="00C275AC"/>
    <w:rsid w:val="00C278D8"/>
    <w:rsid w:val="00C30EB8"/>
    <w:rsid w:val="00C32B07"/>
    <w:rsid w:val="00C3370A"/>
    <w:rsid w:val="00C338DA"/>
    <w:rsid w:val="00C33904"/>
    <w:rsid w:val="00C34182"/>
    <w:rsid w:val="00C341BF"/>
    <w:rsid w:val="00C34B45"/>
    <w:rsid w:val="00C352F2"/>
    <w:rsid w:val="00C354C6"/>
    <w:rsid w:val="00C35510"/>
    <w:rsid w:val="00C35771"/>
    <w:rsid w:val="00C36A6B"/>
    <w:rsid w:val="00C370F3"/>
    <w:rsid w:val="00C3749C"/>
    <w:rsid w:val="00C377E1"/>
    <w:rsid w:val="00C37E9A"/>
    <w:rsid w:val="00C4002D"/>
    <w:rsid w:val="00C400D6"/>
    <w:rsid w:val="00C40D62"/>
    <w:rsid w:val="00C41517"/>
    <w:rsid w:val="00C415DF"/>
    <w:rsid w:val="00C41733"/>
    <w:rsid w:val="00C41823"/>
    <w:rsid w:val="00C42229"/>
    <w:rsid w:val="00C426BA"/>
    <w:rsid w:val="00C42983"/>
    <w:rsid w:val="00C42C10"/>
    <w:rsid w:val="00C439C8"/>
    <w:rsid w:val="00C44849"/>
    <w:rsid w:val="00C44A78"/>
    <w:rsid w:val="00C45196"/>
    <w:rsid w:val="00C45541"/>
    <w:rsid w:val="00C45A5C"/>
    <w:rsid w:val="00C45ABB"/>
    <w:rsid w:val="00C45DB9"/>
    <w:rsid w:val="00C46131"/>
    <w:rsid w:val="00C469EC"/>
    <w:rsid w:val="00C4E030"/>
    <w:rsid w:val="00C50E35"/>
    <w:rsid w:val="00C51CF8"/>
    <w:rsid w:val="00C51D20"/>
    <w:rsid w:val="00C520B3"/>
    <w:rsid w:val="00C5267B"/>
    <w:rsid w:val="00C52ACF"/>
    <w:rsid w:val="00C52E09"/>
    <w:rsid w:val="00C5430A"/>
    <w:rsid w:val="00C5452F"/>
    <w:rsid w:val="00C551C5"/>
    <w:rsid w:val="00C55725"/>
    <w:rsid w:val="00C56001"/>
    <w:rsid w:val="00C562BE"/>
    <w:rsid w:val="00C563D9"/>
    <w:rsid w:val="00C56FE0"/>
    <w:rsid w:val="00C57582"/>
    <w:rsid w:val="00C6043D"/>
    <w:rsid w:val="00C606B7"/>
    <w:rsid w:val="00C60BB5"/>
    <w:rsid w:val="00C61221"/>
    <w:rsid w:val="00C61634"/>
    <w:rsid w:val="00C61A79"/>
    <w:rsid w:val="00C61DB4"/>
    <w:rsid w:val="00C62F26"/>
    <w:rsid w:val="00C63F6D"/>
    <w:rsid w:val="00C641CD"/>
    <w:rsid w:val="00C64718"/>
    <w:rsid w:val="00C650A7"/>
    <w:rsid w:val="00C65665"/>
    <w:rsid w:val="00C656AA"/>
    <w:rsid w:val="00C658E6"/>
    <w:rsid w:val="00C65A00"/>
    <w:rsid w:val="00C66334"/>
    <w:rsid w:val="00C663A0"/>
    <w:rsid w:val="00C665AD"/>
    <w:rsid w:val="00C6789C"/>
    <w:rsid w:val="00C70785"/>
    <w:rsid w:val="00C70B96"/>
    <w:rsid w:val="00C71693"/>
    <w:rsid w:val="00C71ADC"/>
    <w:rsid w:val="00C7275B"/>
    <w:rsid w:val="00C728A6"/>
    <w:rsid w:val="00C72A3F"/>
    <w:rsid w:val="00C72FD7"/>
    <w:rsid w:val="00C73331"/>
    <w:rsid w:val="00C73601"/>
    <w:rsid w:val="00C73737"/>
    <w:rsid w:val="00C73B22"/>
    <w:rsid w:val="00C73ED0"/>
    <w:rsid w:val="00C7423E"/>
    <w:rsid w:val="00C74E08"/>
    <w:rsid w:val="00C754E8"/>
    <w:rsid w:val="00C75944"/>
    <w:rsid w:val="00C75EA4"/>
    <w:rsid w:val="00C76491"/>
    <w:rsid w:val="00C7710B"/>
    <w:rsid w:val="00C7720E"/>
    <w:rsid w:val="00C8038C"/>
    <w:rsid w:val="00C811A8"/>
    <w:rsid w:val="00C81315"/>
    <w:rsid w:val="00C81363"/>
    <w:rsid w:val="00C817EC"/>
    <w:rsid w:val="00C81834"/>
    <w:rsid w:val="00C843F4"/>
    <w:rsid w:val="00C84A5C"/>
    <w:rsid w:val="00C84CA7"/>
    <w:rsid w:val="00C856B0"/>
    <w:rsid w:val="00C861D7"/>
    <w:rsid w:val="00C86675"/>
    <w:rsid w:val="00C86A67"/>
    <w:rsid w:val="00C87474"/>
    <w:rsid w:val="00C90021"/>
    <w:rsid w:val="00C90315"/>
    <w:rsid w:val="00C903D3"/>
    <w:rsid w:val="00C9085B"/>
    <w:rsid w:val="00C9086B"/>
    <w:rsid w:val="00C919F8"/>
    <w:rsid w:val="00C92A69"/>
    <w:rsid w:val="00C93063"/>
    <w:rsid w:val="00C933A6"/>
    <w:rsid w:val="00C934D2"/>
    <w:rsid w:val="00C9396D"/>
    <w:rsid w:val="00C93998"/>
    <w:rsid w:val="00C94102"/>
    <w:rsid w:val="00C945CA"/>
    <w:rsid w:val="00C951BC"/>
    <w:rsid w:val="00C951F3"/>
    <w:rsid w:val="00C95279"/>
    <w:rsid w:val="00C9576A"/>
    <w:rsid w:val="00C95774"/>
    <w:rsid w:val="00C95ADC"/>
    <w:rsid w:val="00C95F59"/>
    <w:rsid w:val="00C96407"/>
    <w:rsid w:val="00C97224"/>
    <w:rsid w:val="00C97B76"/>
    <w:rsid w:val="00C97C9C"/>
    <w:rsid w:val="00CA0352"/>
    <w:rsid w:val="00CA0615"/>
    <w:rsid w:val="00CA22D4"/>
    <w:rsid w:val="00CA2ADC"/>
    <w:rsid w:val="00CA2D44"/>
    <w:rsid w:val="00CA2F80"/>
    <w:rsid w:val="00CA38B8"/>
    <w:rsid w:val="00CA3A4A"/>
    <w:rsid w:val="00CA3DF0"/>
    <w:rsid w:val="00CA45F5"/>
    <w:rsid w:val="00CA4DAC"/>
    <w:rsid w:val="00CA5B04"/>
    <w:rsid w:val="00CA5B43"/>
    <w:rsid w:val="00CA5D7C"/>
    <w:rsid w:val="00CA5E68"/>
    <w:rsid w:val="00CA62C3"/>
    <w:rsid w:val="00CA6C72"/>
    <w:rsid w:val="00CA7D89"/>
    <w:rsid w:val="00CA7D99"/>
    <w:rsid w:val="00CB080E"/>
    <w:rsid w:val="00CB08A5"/>
    <w:rsid w:val="00CB0CA8"/>
    <w:rsid w:val="00CB0F15"/>
    <w:rsid w:val="00CB1797"/>
    <w:rsid w:val="00CB1C87"/>
    <w:rsid w:val="00CB1D92"/>
    <w:rsid w:val="00CB1D96"/>
    <w:rsid w:val="00CB3187"/>
    <w:rsid w:val="00CB3F73"/>
    <w:rsid w:val="00CB4ABB"/>
    <w:rsid w:val="00CB5AF6"/>
    <w:rsid w:val="00CB5F98"/>
    <w:rsid w:val="00CB60F0"/>
    <w:rsid w:val="00CB6375"/>
    <w:rsid w:val="00CB6BAF"/>
    <w:rsid w:val="00CB7A84"/>
    <w:rsid w:val="00CB7A9F"/>
    <w:rsid w:val="00CB7F29"/>
    <w:rsid w:val="00CC0836"/>
    <w:rsid w:val="00CC0850"/>
    <w:rsid w:val="00CC0DD2"/>
    <w:rsid w:val="00CC13D2"/>
    <w:rsid w:val="00CC1C1A"/>
    <w:rsid w:val="00CC1DBD"/>
    <w:rsid w:val="00CC2169"/>
    <w:rsid w:val="00CC2427"/>
    <w:rsid w:val="00CC24E1"/>
    <w:rsid w:val="00CC2699"/>
    <w:rsid w:val="00CC2944"/>
    <w:rsid w:val="00CC2978"/>
    <w:rsid w:val="00CC3284"/>
    <w:rsid w:val="00CC38B2"/>
    <w:rsid w:val="00CC3B41"/>
    <w:rsid w:val="00CC3E7E"/>
    <w:rsid w:val="00CC423B"/>
    <w:rsid w:val="00CC4606"/>
    <w:rsid w:val="00CC47B8"/>
    <w:rsid w:val="00CC5CBC"/>
    <w:rsid w:val="00CC5E37"/>
    <w:rsid w:val="00CC62F0"/>
    <w:rsid w:val="00CC6CD1"/>
    <w:rsid w:val="00CC7635"/>
    <w:rsid w:val="00CC7811"/>
    <w:rsid w:val="00CD0281"/>
    <w:rsid w:val="00CD083F"/>
    <w:rsid w:val="00CD0877"/>
    <w:rsid w:val="00CD12E9"/>
    <w:rsid w:val="00CD1439"/>
    <w:rsid w:val="00CD183B"/>
    <w:rsid w:val="00CD1F91"/>
    <w:rsid w:val="00CD20BA"/>
    <w:rsid w:val="00CD2140"/>
    <w:rsid w:val="00CD24D9"/>
    <w:rsid w:val="00CD2B76"/>
    <w:rsid w:val="00CD3137"/>
    <w:rsid w:val="00CD339C"/>
    <w:rsid w:val="00CD347A"/>
    <w:rsid w:val="00CD3501"/>
    <w:rsid w:val="00CD3C82"/>
    <w:rsid w:val="00CD5C44"/>
    <w:rsid w:val="00CD79C1"/>
    <w:rsid w:val="00CE10A0"/>
    <w:rsid w:val="00CE1238"/>
    <w:rsid w:val="00CE224F"/>
    <w:rsid w:val="00CE3390"/>
    <w:rsid w:val="00CE3592"/>
    <w:rsid w:val="00CE3658"/>
    <w:rsid w:val="00CE3C7B"/>
    <w:rsid w:val="00CE466A"/>
    <w:rsid w:val="00CE47F2"/>
    <w:rsid w:val="00CE4896"/>
    <w:rsid w:val="00CE4FCE"/>
    <w:rsid w:val="00CE5BE1"/>
    <w:rsid w:val="00CE5C0B"/>
    <w:rsid w:val="00CE5C48"/>
    <w:rsid w:val="00CE7B5E"/>
    <w:rsid w:val="00CE7EC1"/>
    <w:rsid w:val="00CF08A8"/>
    <w:rsid w:val="00CF1742"/>
    <w:rsid w:val="00CF1A1E"/>
    <w:rsid w:val="00CF254E"/>
    <w:rsid w:val="00CF27D2"/>
    <w:rsid w:val="00CF28F2"/>
    <w:rsid w:val="00CF2DFA"/>
    <w:rsid w:val="00CF40C7"/>
    <w:rsid w:val="00CF44DE"/>
    <w:rsid w:val="00CF4F0D"/>
    <w:rsid w:val="00CF4F29"/>
    <w:rsid w:val="00CF5D0D"/>
    <w:rsid w:val="00CF6322"/>
    <w:rsid w:val="00CF6380"/>
    <w:rsid w:val="00CF68FA"/>
    <w:rsid w:val="00CF7400"/>
    <w:rsid w:val="00CF7529"/>
    <w:rsid w:val="00CF75CD"/>
    <w:rsid w:val="00CF77DB"/>
    <w:rsid w:val="00CF7D99"/>
    <w:rsid w:val="00D00A0B"/>
    <w:rsid w:val="00D00B7C"/>
    <w:rsid w:val="00D00D5E"/>
    <w:rsid w:val="00D0179E"/>
    <w:rsid w:val="00D02C04"/>
    <w:rsid w:val="00D02E6A"/>
    <w:rsid w:val="00D037CC"/>
    <w:rsid w:val="00D038CC"/>
    <w:rsid w:val="00D03DC4"/>
    <w:rsid w:val="00D044FE"/>
    <w:rsid w:val="00D04804"/>
    <w:rsid w:val="00D050B7"/>
    <w:rsid w:val="00D05472"/>
    <w:rsid w:val="00D05A6C"/>
    <w:rsid w:val="00D05AE8"/>
    <w:rsid w:val="00D0621C"/>
    <w:rsid w:val="00D074E4"/>
    <w:rsid w:val="00D076C8"/>
    <w:rsid w:val="00D07F84"/>
    <w:rsid w:val="00D10624"/>
    <w:rsid w:val="00D10770"/>
    <w:rsid w:val="00D10829"/>
    <w:rsid w:val="00D10ADC"/>
    <w:rsid w:val="00D10DE3"/>
    <w:rsid w:val="00D11170"/>
    <w:rsid w:val="00D1177F"/>
    <w:rsid w:val="00D11DB0"/>
    <w:rsid w:val="00D12833"/>
    <w:rsid w:val="00D12A45"/>
    <w:rsid w:val="00D12C33"/>
    <w:rsid w:val="00D1370B"/>
    <w:rsid w:val="00D13E22"/>
    <w:rsid w:val="00D14AF8"/>
    <w:rsid w:val="00D15278"/>
    <w:rsid w:val="00D1609F"/>
    <w:rsid w:val="00D1615E"/>
    <w:rsid w:val="00D1696D"/>
    <w:rsid w:val="00D16D5F"/>
    <w:rsid w:val="00D17784"/>
    <w:rsid w:val="00D20306"/>
    <w:rsid w:val="00D208F9"/>
    <w:rsid w:val="00D20E6C"/>
    <w:rsid w:val="00D21A91"/>
    <w:rsid w:val="00D22184"/>
    <w:rsid w:val="00D22CC6"/>
    <w:rsid w:val="00D2319F"/>
    <w:rsid w:val="00D24020"/>
    <w:rsid w:val="00D2419B"/>
    <w:rsid w:val="00D24720"/>
    <w:rsid w:val="00D24F87"/>
    <w:rsid w:val="00D2547E"/>
    <w:rsid w:val="00D2553A"/>
    <w:rsid w:val="00D25BC4"/>
    <w:rsid w:val="00D25C36"/>
    <w:rsid w:val="00D26098"/>
    <w:rsid w:val="00D26406"/>
    <w:rsid w:val="00D26987"/>
    <w:rsid w:val="00D269ED"/>
    <w:rsid w:val="00D269F9"/>
    <w:rsid w:val="00D27599"/>
    <w:rsid w:val="00D275A9"/>
    <w:rsid w:val="00D27721"/>
    <w:rsid w:val="00D27B6A"/>
    <w:rsid w:val="00D3020F"/>
    <w:rsid w:val="00D303C2"/>
    <w:rsid w:val="00D3043E"/>
    <w:rsid w:val="00D305C7"/>
    <w:rsid w:val="00D30877"/>
    <w:rsid w:val="00D308F0"/>
    <w:rsid w:val="00D311C4"/>
    <w:rsid w:val="00D31FAA"/>
    <w:rsid w:val="00D3217B"/>
    <w:rsid w:val="00D32571"/>
    <w:rsid w:val="00D335F0"/>
    <w:rsid w:val="00D33F1B"/>
    <w:rsid w:val="00D349E6"/>
    <w:rsid w:val="00D34BC1"/>
    <w:rsid w:val="00D35743"/>
    <w:rsid w:val="00D35DC2"/>
    <w:rsid w:val="00D36039"/>
    <w:rsid w:val="00D368E1"/>
    <w:rsid w:val="00D36D29"/>
    <w:rsid w:val="00D36F20"/>
    <w:rsid w:val="00D3754D"/>
    <w:rsid w:val="00D40406"/>
    <w:rsid w:val="00D40ABA"/>
    <w:rsid w:val="00D40ABE"/>
    <w:rsid w:val="00D414B8"/>
    <w:rsid w:val="00D41675"/>
    <w:rsid w:val="00D41CF0"/>
    <w:rsid w:val="00D4270C"/>
    <w:rsid w:val="00D42DAA"/>
    <w:rsid w:val="00D42EA0"/>
    <w:rsid w:val="00D43D41"/>
    <w:rsid w:val="00D43E17"/>
    <w:rsid w:val="00D44742"/>
    <w:rsid w:val="00D44D02"/>
    <w:rsid w:val="00D45668"/>
    <w:rsid w:val="00D45805"/>
    <w:rsid w:val="00D466FD"/>
    <w:rsid w:val="00D468C1"/>
    <w:rsid w:val="00D46D9E"/>
    <w:rsid w:val="00D47176"/>
    <w:rsid w:val="00D47617"/>
    <w:rsid w:val="00D5094F"/>
    <w:rsid w:val="00D50BD5"/>
    <w:rsid w:val="00D50E88"/>
    <w:rsid w:val="00D51187"/>
    <w:rsid w:val="00D51420"/>
    <w:rsid w:val="00D517D5"/>
    <w:rsid w:val="00D51F97"/>
    <w:rsid w:val="00D52E37"/>
    <w:rsid w:val="00D5351C"/>
    <w:rsid w:val="00D5405B"/>
    <w:rsid w:val="00D54E3E"/>
    <w:rsid w:val="00D55CAD"/>
    <w:rsid w:val="00D56A90"/>
    <w:rsid w:val="00D5755F"/>
    <w:rsid w:val="00D57A0B"/>
    <w:rsid w:val="00D57D2D"/>
    <w:rsid w:val="00D60B4A"/>
    <w:rsid w:val="00D6177B"/>
    <w:rsid w:val="00D621F4"/>
    <w:rsid w:val="00D63046"/>
    <w:rsid w:val="00D63521"/>
    <w:rsid w:val="00D641CD"/>
    <w:rsid w:val="00D64BE7"/>
    <w:rsid w:val="00D6505B"/>
    <w:rsid w:val="00D650CD"/>
    <w:rsid w:val="00D65478"/>
    <w:rsid w:val="00D65C11"/>
    <w:rsid w:val="00D65DED"/>
    <w:rsid w:val="00D660E7"/>
    <w:rsid w:val="00D666C0"/>
    <w:rsid w:val="00D66728"/>
    <w:rsid w:val="00D66D65"/>
    <w:rsid w:val="00D66E1B"/>
    <w:rsid w:val="00D708C5"/>
    <w:rsid w:val="00D715D3"/>
    <w:rsid w:val="00D71604"/>
    <w:rsid w:val="00D7169C"/>
    <w:rsid w:val="00D71C1A"/>
    <w:rsid w:val="00D72F13"/>
    <w:rsid w:val="00D731DB"/>
    <w:rsid w:val="00D73531"/>
    <w:rsid w:val="00D73BF5"/>
    <w:rsid w:val="00D73CF2"/>
    <w:rsid w:val="00D743FC"/>
    <w:rsid w:val="00D7526C"/>
    <w:rsid w:val="00D75BA6"/>
    <w:rsid w:val="00D760D3"/>
    <w:rsid w:val="00D769A9"/>
    <w:rsid w:val="00D774E2"/>
    <w:rsid w:val="00D801C2"/>
    <w:rsid w:val="00D814AB"/>
    <w:rsid w:val="00D81839"/>
    <w:rsid w:val="00D81B00"/>
    <w:rsid w:val="00D81B3E"/>
    <w:rsid w:val="00D81B7C"/>
    <w:rsid w:val="00D81C02"/>
    <w:rsid w:val="00D81DB8"/>
    <w:rsid w:val="00D81E20"/>
    <w:rsid w:val="00D825E2"/>
    <w:rsid w:val="00D8263B"/>
    <w:rsid w:val="00D8314A"/>
    <w:rsid w:val="00D83455"/>
    <w:rsid w:val="00D83496"/>
    <w:rsid w:val="00D837B0"/>
    <w:rsid w:val="00D83D1D"/>
    <w:rsid w:val="00D840C0"/>
    <w:rsid w:val="00D845EF"/>
    <w:rsid w:val="00D8538C"/>
    <w:rsid w:val="00D86370"/>
    <w:rsid w:val="00D86CA2"/>
    <w:rsid w:val="00D8732B"/>
    <w:rsid w:val="00D87877"/>
    <w:rsid w:val="00D90A34"/>
    <w:rsid w:val="00D90D7C"/>
    <w:rsid w:val="00D91245"/>
    <w:rsid w:val="00D91609"/>
    <w:rsid w:val="00D91DBF"/>
    <w:rsid w:val="00D91F35"/>
    <w:rsid w:val="00D9211D"/>
    <w:rsid w:val="00D92DC8"/>
    <w:rsid w:val="00D92F4A"/>
    <w:rsid w:val="00D9304C"/>
    <w:rsid w:val="00D93569"/>
    <w:rsid w:val="00D9375B"/>
    <w:rsid w:val="00D93D4F"/>
    <w:rsid w:val="00D93D7F"/>
    <w:rsid w:val="00D93EDA"/>
    <w:rsid w:val="00D94530"/>
    <w:rsid w:val="00D957AC"/>
    <w:rsid w:val="00D95956"/>
    <w:rsid w:val="00D95F39"/>
    <w:rsid w:val="00D95F92"/>
    <w:rsid w:val="00D96291"/>
    <w:rsid w:val="00D966B7"/>
    <w:rsid w:val="00D96FFB"/>
    <w:rsid w:val="00D971AE"/>
    <w:rsid w:val="00D97C48"/>
    <w:rsid w:val="00DA0291"/>
    <w:rsid w:val="00DA14CA"/>
    <w:rsid w:val="00DA1E35"/>
    <w:rsid w:val="00DA1EDA"/>
    <w:rsid w:val="00DA1FC3"/>
    <w:rsid w:val="00DA205A"/>
    <w:rsid w:val="00DA2111"/>
    <w:rsid w:val="00DA257C"/>
    <w:rsid w:val="00DA2989"/>
    <w:rsid w:val="00DA324D"/>
    <w:rsid w:val="00DA35C8"/>
    <w:rsid w:val="00DA3890"/>
    <w:rsid w:val="00DA41CD"/>
    <w:rsid w:val="00DA4301"/>
    <w:rsid w:val="00DA4470"/>
    <w:rsid w:val="00DA48FF"/>
    <w:rsid w:val="00DA5128"/>
    <w:rsid w:val="00DA68B6"/>
    <w:rsid w:val="00DA692F"/>
    <w:rsid w:val="00DA74D2"/>
    <w:rsid w:val="00DA76B4"/>
    <w:rsid w:val="00DA7ABE"/>
    <w:rsid w:val="00DB0AE2"/>
    <w:rsid w:val="00DB0E0D"/>
    <w:rsid w:val="00DB1125"/>
    <w:rsid w:val="00DB13D7"/>
    <w:rsid w:val="00DB17F0"/>
    <w:rsid w:val="00DB19D8"/>
    <w:rsid w:val="00DB1C80"/>
    <w:rsid w:val="00DB2E89"/>
    <w:rsid w:val="00DB30E5"/>
    <w:rsid w:val="00DB331A"/>
    <w:rsid w:val="00DB4048"/>
    <w:rsid w:val="00DB51B2"/>
    <w:rsid w:val="00DB5C4F"/>
    <w:rsid w:val="00DB5D0B"/>
    <w:rsid w:val="00DC0C4C"/>
    <w:rsid w:val="00DC1B19"/>
    <w:rsid w:val="00DC1CE1"/>
    <w:rsid w:val="00DC264E"/>
    <w:rsid w:val="00DC2E69"/>
    <w:rsid w:val="00DC30F0"/>
    <w:rsid w:val="00DC3807"/>
    <w:rsid w:val="00DC3D61"/>
    <w:rsid w:val="00DC41A9"/>
    <w:rsid w:val="00DC49FD"/>
    <w:rsid w:val="00DC4DB7"/>
    <w:rsid w:val="00DC5278"/>
    <w:rsid w:val="00DC5C4B"/>
    <w:rsid w:val="00DC5C5D"/>
    <w:rsid w:val="00DC5E51"/>
    <w:rsid w:val="00DC5F54"/>
    <w:rsid w:val="00DC60B9"/>
    <w:rsid w:val="00DC622D"/>
    <w:rsid w:val="00DC6AF2"/>
    <w:rsid w:val="00DC6BA7"/>
    <w:rsid w:val="00DC6E5B"/>
    <w:rsid w:val="00DC7142"/>
    <w:rsid w:val="00DC726E"/>
    <w:rsid w:val="00DC72ED"/>
    <w:rsid w:val="00DC734A"/>
    <w:rsid w:val="00DC7454"/>
    <w:rsid w:val="00DD07B7"/>
    <w:rsid w:val="00DD09D5"/>
    <w:rsid w:val="00DD0A48"/>
    <w:rsid w:val="00DD0DE5"/>
    <w:rsid w:val="00DD0E0E"/>
    <w:rsid w:val="00DD150B"/>
    <w:rsid w:val="00DD1F98"/>
    <w:rsid w:val="00DD2848"/>
    <w:rsid w:val="00DD3122"/>
    <w:rsid w:val="00DD3190"/>
    <w:rsid w:val="00DD36B6"/>
    <w:rsid w:val="00DD4346"/>
    <w:rsid w:val="00DD4E07"/>
    <w:rsid w:val="00DD4E1C"/>
    <w:rsid w:val="00DD5000"/>
    <w:rsid w:val="00DD5009"/>
    <w:rsid w:val="00DD5703"/>
    <w:rsid w:val="00DD675F"/>
    <w:rsid w:val="00DD723C"/>
    <w:rsid w:val="00DD793B"/>
    <w:rsid w:val="00DD7B34"/>
    <w:rsid w:val="00DD7C12"/>
    <w:rsid w:val="00DD7C48"/>
    <w:rsid w:val="00DE0BFF"/>
    <w:rsid w:val="00DE138A"/>
    <w:rsid w:val="00DE15F6"/>
    <w:rsid w:val="00DE2EA8"/>
    <w:rsid w:val="00DE3D23"/>
    <w:rsid w:val="00DE43EA"/>
    <w:rsid w:val="00DE50B7"/>
    <w:rsid w:val="00DE53E2"/>
    <w:rsid w:val="00DE63D8"/>
    <w:rsid w:val="00DE64CC"/>
    <w:rsid w:val="00DE6515"/>
    <w:rsid w:val="00DE6F06"/>
    <w:rsid w:val="00DE6F3D"/>
    <w:rsid w:val="00DE7162"/>
    <w:rsid w:val="00DE7288"/>
    <w:rsid w:val="00DF0986"/>
    <w:rsid w:val="00DF1241"/>
    <w:rsid w:val="00DF136C"/>
    <w:rsid w:val="00DF16D5"/>
    <w:rsid w:val="00DF1868"/>
    <w:rsid w:val="00DF18E1"/>
    <w:rsid w:val="00DF2254"/>
    <w:rsid w:val="00DF2851"/>
    <w:rsid w:val="00DF308C"/>
    <w:rsid w:val="00DF370A"/>
    <w:rsid w:val="00DF4317"/>
    <w:rsid w:val="00DF4488"/>
    <w:rsid w:val="00DF5C0D"/>
    <w:rsid w:val="00DF5C71"/>
    <w:rsid w:val="00DF61D9"/>
    <w:rsid w:val="00DF637A"/>
    <w:rsid w:val="00DF66DD"/>
    <w:rsid w:val="00DF7458"/>
    <w:rsid w:val="00DF7479"/>
    <w:rsid w:val="00DF756D"/>
    <w:rsid w:val="00E01827"/>
    <w:rsid w:val="00E01A46"/>
    <w:rsid w:val="00E02405"/>
    <w:rsid w:val="00E02580"/>
    <w:rsid w:val="00E0287D"/>
    <w:rsid w:val="00E02E52"/>
    <w:rsid w:val="00E037C3"/>
    <w:rsid w:val="00E0386A"/>
    <w:rsid w:val="00E03E9A"/>
    <w:rsid w:val="00E04F89"/>
    <w:rsid w:val="00E0593E"/>
    <w:rsid w:val="00E06972"/>
    <w:rsid w:val="00E07329"/>
    <w:rsid w:val="00E074E0"/>
    <w:rsid w:val="00E077FB"/>
    <w:rsid w:val="00E107B0"/>
    <w:rsid w:val="00E11674"/>
    <w:rsid w:val="00E1175B"/>
    <w:rsid w:val="00E1205C"/>
    <w:rsid w:val="00E120A6"/>
    <w:rsid w:val="00E120F5"/>
    <w:rsid w:val="00E14FE9"/>
    <w:rsid w:val="00E15442"/>
    <w:rsid w:val="00E1554A"/>
    <w:rsid w:val="00E15B08"/>
    <w:rsid w:val="00E15B0C"/>
    <w:rsid w:val="00E15DCA"/>
    <w:rsid w:val="00E17691"/>
    <w:rsid w:val="00E17EA2"/>
    <w:rsid w:val="00E17FC2"/>
    <w:rsid w:val="00E20A2A"/>
    <w:rsid w:val="00E20AED"/>
    <w:rsid w:val="00E20CA0"/>
    <w:rsid w:val="00E226F5"/>
    <w:rsid w:val="00E227CF"/>
    <w:rsid w:val="00E22B6E"/>
    <w:rsid w:val="00E22D01"/>
    <w:rsid w:val="00E230C3"/>
    <w:rsid w:val="00E237C5"/>
    <w:rsid w:val="00E23865"/>
    <w:rsid w:val="00E23C74"/>
    <w:rsid w:val="00E23C98"/>
    <w:rsid w:val="00E23E3E"/>
    <w:rsid w:val="00E24352"/>
    <w:rsid w:val="00E24C52"/>
    <w:rsid w:val="00E24D73"/>
    <w:rsid w:val="00E26396"/>
    <w:rsid w:val="00E268A9"/>
    <w:rsid w:val="00E26A8B"/>
    <w:rsid w:val="00E26BF5"/>
    <w:rsid w:val="00E27F9D"/>
    <w:rsid w:val="00E300DA"/>
    <w:rsid w:val="00E302CE"/>
    <w:rsid w:val="00E30CA5"/>
    <w:rsid w:val="00E30DED"/>
    <w:rsid w:val="00E31555"/>
    <w:rsid w:val="00E31A9B"/>
    <w:rsid w:val="00E324CE"/>
    <w:rsid w:val="00E326E3"/>
    <w:rsid w:val="00E330D4"/>
    <w:rsid w:val="00E3437B"/>
    <w:rsid w:val="00E34477"/>
    <w:rsid w:val="00E34940"/>
    <w:rsid w:val="00E35385"/>
    <w:rsid w:val="00E35761"/>
    <w:rsid w:val="00E35EE6"/>
    <w:rsid w:val="00E3685C"/>
    <w:rsid w:val="00E37407"/>
    <w:rsid w:val="00E37614"/>
    <w:rsid w:val="00E404A1"/>
    <w:rsid w:val="00E4076D"/>
    <w:rsid w:val="00E41280"/>
    <w:rsid w:val="00E417FB"/>
    <w:rsid w:val="00E41A92"/>
    <w:rsid w:val="00E423EA"/>
    <w:rsid w:val="00E428A6"/>
    <w:rsid w:val="00E42AC5"/>
    <w:rsid w:val="00E42DEF"/>
    <w:rsid w:val="00E4363A"/>
    <w:rsid w:val="00E43C2B"/>
    <w:rsid w:val="00E441A8"/>
    <w:rsid w:val="00E446F8"/>
    <w:rsid w:val="00E44923"/>
    <w:rsid w:val="00E44A0B"/>
    <w:rsid w:val="00E44A47"/>
    <w:rsid w:val="00E44E84"/>
    <w:rsid w:val="00E45BAF"/>
    <w:rsid w:val="00E45E0F"/>
    <w:rsid w:val="00E50B82"/>
    <w:rsid w:val="00E50BE1"/>
    <w:rsid w:val="00E50E97"/>
    <w:rsid w:val="00E51002"/>
    <w:rsid w:val="00E510A4"/>
    <w:rsid w:val="00E51D82"/>
    <w:rsid w:val="00E5276E"/>
    <w:rsid w:val="00E52E8B"/>
    <w:rsid w:val="00E532B5"/>
    <w:rsid w:val="00E534DF"/>
    <w:rsid w:val="00E5376D"/>
    <w:rsid w:val="00E538E3"/>
    <w:rsid w:val="00E53C8B"/>
    <w:rsid w:val="00E549F2"/>
    <w:rsid w:val="00E54C58"/>
    <w:rsid w:val="00E54C62"/>
    <w:rsid w:val="00E54E7A"/>
    <w:rsid w:val="00E55267"/>
    <w:rsid w:val="00E55466"/>
    <w:rsid w:val="00E55B92"/>
    <w:rsid w:val="00E60406"/>
    <w:rsid w:val="00E606BD"/>
    <w:rsid w:val="00E610FF"/>
    <w:rsid w:val="00E612C2"/>
    <w:rsid w:val="00E61535"/>
    <w:rsid w:val="00E6156F"/>
    <w:rsid w:val="00E619ED"/>
    <w:rsid w:val="00E628A3"/>
    <w:rsid w:val="00E62D7F"/>
    <w:rsid w:val="00E62EA8"/>
    <w:rsid w:val="00E62EC3"/>
    <w:rsid w:val="00E63882"/>
    <w:rsid w:val="00E63E26"/>
    <w:rsid w:val="00E6449F"/>
    <w:rsid w:val="00E65913"/>
    <w:rsid w:val="00E65CE3"/>
    <w:rsid w:val="00E66B6C"/>
    <w:rsid w:val="00E66C80"/>
    <w:rsid w:val="00E66E72"/>
    <w:rsid w:val="00E66F4C"/>
    <w:rsid w:val="00E67074"/>
    <w:rsid w:val="00E67569"/>
    <w:rsid w:val="00E67CB5"/>
    <w:rsid w:val="00E700FC"/>
    <w:rsid w:val="00E70321"/>
    <w:rsid w:val="00E71232"/>
    <w:rsid w:val="00E712D3"/>
    <w:rsid w:val="00E7135E"/>
    <w:rsid w:val="00E71438"/>
    <w:rsid w:val="00E71967"/>
    <w:rsid w:val="00E7227D"/>
    <w:rsid w:val="00E72976"/>
    <w:rsid w:val="00E7389C"/>
    <w:rsid w:val="00E73F3B"/>
    <w:rsid w:val="00E74D49"/>
    <w:rsid w:val="00E756F7"/>
    <w:rsid w:val="00E7578C"/>
    <w:rsid w:val="00E75A85"/>
    <w:rsid w:val="00E76011"/>
    <w:rsid w:val="00E765B0"/>
    <w:rsid w:val="00E800F9"/>
    <w:rsid w:val="00E80A8A"/>
    <w:rsid w:val="00E80F8E"/>
    <w:rsid w:val="00E8113A"/>
    <w:rsid w:val="00E8170B"/>
    <w:rsid w:val="00E81ED7"/>
    <w:rsid w:val="00E8226B"/>
    <w:rsid w:val="00E82583"/>
    <w:rsid w:val="00E82F35"/>
    <w:rsid w:val="00E83FE0"/>
    <w:rsid w:val="00E84012"/>
    <w:rsid w:val="00E84577"/>
    <w:rsid w:val="00E8582C"/>
    <w:rsid w:val="00E86051"/>
    <w:rsid w:val="00E86DDF"/>
    <w:rsid w:val="00E86ED8"/>
    <w:rsid w:val="00E871A0"/>
    <w:rsid w:val="00E87211"/>
    <w:rsid w:val="00E875B4"/>
    <w:rsid w:val="00E9120F"/>
    <w:rsid w:val="00E912C4"/>
    <w:rsid w:val="00E91925"/>
    <w:rsid w:val="00E9201D"/>
    <w:rsid w:val="00E92B9A"/>
    <w:rsid w:val="00E93366"/>
    <w:rsid w:val="00E93E29"/>
    <w:rsid w:val="00E94F8A"/>
    <w:rsid w:val="00E9510B"/>
    <w:rsid w:val="00E962B7"/>
    <w:rsid w:val="00E96560"/>
    <w:rsid w:val="00E96C5F"/>
    <w:rsid w:val="00E97177"/>
    <w:rsid w:val="00E97478"/>
    <w:rsid w:val="00E97ADF"/>
    <w:rsid w:val="00EA05A2"/>
    <w:rsid w:val="00EA0601"/>
    <w:rsid w:val="00EA0A2C"/>
    <w:rsid w:val="00EA0E08"/>
    <w:rsid w:val="00EA0FA4"/>
    <w:rsid w:val="00EA1522"/>
    <w:rsid w:val="00EA1F78"/>
    <w:rsid w:val="00EA1FF9"/>
    <w:rsid w:val="00EA2038"/>
    <w:rsid w:val="00EA22B1"/>
    <w:rsid w:val="00EA247E"/>
    <w:rsid w:val="00EA3F99"/>
    <w:rsid w:val="00EA55D7"/>
    <w:rsid w:val="00EA5763"/>
    <w:rsid w:val="00EA621D"/>
    <w:rsid w:val="00EA62C9"/>
    <w:rsid w:val="00EA6367"/>
    <w:rsid w:val="00EA6A76"/>
    <w:rsid w:val="00EA6BEA"/>
    <w:rsid w:val="00EA6E67"/>
    <w:rsid w:val="00EA717A"/>
    <w:rsid w:val="00EA7B8D"/>
    <w:rsid w:val="00EA7EE4"/>
    <w:rsid w:val="00EB0099"/>
    <w:rsid w:val="00EB0B46"/>
    <w:rsid w:val="00EB1462"/>
    <w:rsid w:val="00EB1D5F"/>
    <w:rsid w:val="00EB258B"/>
    <w:rsid w:val="00EB280A"/>
    <w:rsid w:val="00EB2B6B"/>
    <w:rsid w:val="00EB2D5F"/>
    <w:rsid w:val="00EB2F67"/>
    <w:rsid w:val="00EB3257"/>
    <w:rsid w:val="00EB38A6"/>
    <w:rsid w:val="00EB4F27"/>
    <w:rsid w:val="00EB506E"/>
    <w:rsid w:val="00EB51DF"/>
    <w:rsid w:val="00EB6AA0"/>
    <w:rsid w:val="00EB7CD4"/>
    <w:rsid w:val="00EC037F"/>
    <w:rsid w:val="00EC06FA"/>
    <w:rsid w:val="00EC0B52"/>
    <w:rsid w:val="00EC0F75"/>
    <w:rsid w:val="00EC1362"/>
    <w:rsid w:val="00EC13B5"/>
    <w:rsid w:val="00EC151C"/>
    <w:rsid w:val="00EC1677"/>
    <w:rsid w:val="00EC1C4F"/>
    <w:rsid w:val="00EC2393"/>
    <w:rsid w:val="00EC2DFE"/>
    <w:rsid w:val="00EC367E"/>
    <w:rsid w:val="00EC38C9"/>
    <w:rsid w:val="00EC3D7F"/>
    <w:rsid w:val="00EC4BA5"/>
    <w:rsid w:val="00EC4F5E"/>
    <w:rsid w:val="00EC5078"/>
    <w:rsid w:val="00EC5368"/>
    <w:rsid w:val="00EC5542"/>
    <w:rsid w:val="00EC65BB"/>
    <w:rsid w:val="00EC6630"/>
    <w:rsid w:val="00EC690D"/>
    <w:rsid w:val="00EC69A4"/>
    <w:rsid w:val="00EC6F75"/>
    <w:rsid w:val="00EC6F80"/>
    <w:rsid w:val="00EC7255"/>
    <w:rsid w:val="00EC7D1A"/>
    <w:rsid w:val="00ED0625"/>
    <w:rsid w:val="00ED0A30"/>
    <w:rsid w:val="00ED0FF3"/>
    <w:rsid w:val="00ED1B09"/>
    <w:rsid w:val="00ED1DB5"/>
    <w:rsid w:val="00ED2821"/>
    <w:rsid w:val="00ED31D5"/>
    <w:rsid w:val="00ED3E84"/>
    <w:rsid w:val="00ED44E6"/>
    <w:rsid w:val="00ED48A8"/>
    <w:rsid w:val="00ED54F6"/>
    <w:rsid w:val="00ED5808"/>
    <w:rsid w:val="00ED610E"/>
    <w:rsid w:val="00ED636C"/>
    <w:rsid w:val="00ED6882"/>
    <w:rsid w:val="00ED6A03"/>
    <w:rsid w:val="00ED7D9D"/>
    <w:rsid w:val="00ED7E32"/>
    <w:rsid w:val="00ED7E6A"/>
    <w:rsid w:val="00EE0388"/>
    <w:rsid w:val="00EE0D6B"/>
    <w:rsid w:val="00EE12EB"/>
    <w:rsid w:val="00EE26A9"/>
    <w:rsid w:val="00EE2711"/>
    <w:rsid w:val="00EE2FF2"/>
    <w:rsid w:val="00EE3131"/>
    <w:rsid w:val="00EE31E1"/>
    <w:rsid w:val="00EE44FC"/>
    <w:rsid w:val="00EE4731"/>
    <w:rsid w:val="00EE4849"/>
    <w:rsid w:val="00EE4B3E"/>
    <w:rsid w:val="00EE5300"/>
    <w:rsid w:val="00EE5423"/>
    <w:rsid w:val="00EE542F"/>
    <w:rsid w:val="00EE5D32"/>
    <w:rsid w:val="00EE6275"/>
    <w:rsid w:val="00EE629B"/>
    <w:rsid w:val="00EF0A4B"/>
    <w:rsid w:val="00EF0FC9"/>
    <w:rsid w:val="00EF129E"/>
    <w:rsid w:val="00EF3A79"/>
    <w:rsid w:val="00EF41CF"/>
    <w:rsid w:val="00EF4928"/>
    <w:rsid w:val="00EF538F"/>
    <w:rsid w:val="00EF569A"/>
    <w:rsid w:val="00EF67BE"/>
    <w:rsid w:val="00EF6E9B"/>
    <w:rsid w:val="00EF74CF"/>
    <w:rsid w:val="00EF7B2C"/>
    <w:rsid w:val="00EF7BA9"/>
    <w:rsid w:val="00EF7F6B"/>
    <w:rsid w:val="00F0012F"/>
    <w:rsid w:val="00F00157"/>
    <w:rsid w:val="00F009EF"/>
    <w:rsid w:val="00F00D72"/>
    <w:rsid w:val="00F010E3"/>
    <w:rsid w:val="00F0117F"/>
    <w:rsid w:val="00F01B16"/>
    <w:rsid w:val="00F01F5C"/>
    <w:rsid w:val="00F01FF8"/>
    <w:rsid w:val="00F027EA"/>
    <w:rsid w:val="00F02D17"/>
    <w:rsid w:val="00F04817"/>
    <w:rsid w:val="00F04A46"/>
    <w:rsid w:val="00F0517E"/>
    <w:rsid w:val="00F054AE"/>
    <w:rsid w:val="00F0580A"/>
    <w:rsid w:val="00F05B83"/>
    <w:rsid w:val="00F05D8E"/>
    <w:rsid w:val="00F063A9"/>
    <w:rsid w:val="00F06A7E"/>
    <w:rsid w:val="00F07382"/>
    <w:rsid w:val="00F073ED"/>
    <w:rsid w:val="00F07608"/>
    <w:rsid w:val="00F07ACE"/>
    <w:rsid w:val="00F07BC1"/>
    <w:rsid w:val="00F11E4C"/>
    <w:rsid w:val="00F12393"/>
    <w:rsid w:val="00F144A8"/>
    <w:rsid w:val="00F1480F"/>
    <w:rsid w:val="00F14B06"/>
    <w:rsid w:val="00F1533A"/>
    <w:rsid w:val="00F159FE"/>
    <w:rsid w:val="00F15AA4"/>
    <w:rsid w:val="00F16499"/>
    <w:rsid w:val="00F200F7"/>
    <w:rsid w:val="00F20555"/>
    <w:rsid w:val="00F20582"/>
    <w:rsid w:val="00F20753"/>
    <w:rsid w:val="00F21326"/>
    <w:rsid w:val="00F21D41"/>
    <w:rsid w:val="00F21D8C"/>
    <w:rsid w:val="00F22193"/>
    <w:rsid w:val="00F2221A"/>
    <w:rsid w:val="00F22AFD"/>
    <w:rsid w:val="00F22BD7"/>
    <w:rsid w:val="00F22D35"/>
    <w:rsid w:val="00F231FB"/>
    <w:rsid w:val="00F2346E"/>
    <w:rsid w:val="00F23E55"/>
    <w:rsid w:val="00F23EBD"/>
    <w:rsid w:val="00F240FD"/>
    <w:rsid w:val="00F24B50"/>
    <w:rsid w:val="00F25788"/>
    <w:rsid w:val="00F258CE"/>
    <w:rsid w:val="00F25A8E"/>
    <w:rsid w:val="00F2628B"/>
    <w:rsid w:val="00F268D6"/>
    <w:rsid w:val="00F26D9F"/>
    <w:rsid w:val="00F302F1"/>
    <w:rsid w:val="00F30E12"/>
    <w:rsid w:val="00F3106F"/>
    <w:rsid w:val="00F32020"/>
    <w:rsid w:val="00F320F3"/>
    <w:rsid w:val="00F328C8"/>
    <w:rsid w:val="00F32D07"/>
    <w:rsid w:val="00F3375B"/>
    <w:rsid w:val="00F34CF6"/>
    <w:rsid w:val="00F34EF2"/>
    <w:rsid w:val="00F351C6"/>
    <w:rsid w:val="00F353D6"/>
    <w:rsid w:val="00F35813"/>
    <w:rsid w:val="00F359F4"/>
    <w:rsid w:val="00F361DC"/>
    <w:rsid w:val="00F36E2D"/>
    <w:rsid w:val="00F373BD"/>
    <w:rsid w:val="00F37594"/>
    <w:rsid w:val="00F3771A"/>
    <w:rsid w:val="00F37D85"/>
    <w:rsid w:val="00F37D8A"/>
    <w:rsid w:val="00F403BC"/>
    <w:rsid w:val="00F40470"/>
    <w:rsid w:val="00F4074C"/>
    <w:rsid w:val="00F40A06"/>
    <w:rsid w:val="00F4101D"/>
    <w:rsid w:val="00F410D1"/>
    <w:rsid w:val="00F413A7"/>
    <w:rsid w:val="00F413FB"/>
    <w:rsid w:val="00F42011"/>
    <w:rsid w:val="00F42BE5"/>
    <w:rsid w:val="00F42CB9"/>
    <w:rsid w:val="00F43123"/>
    <w:rsid w:val="00F43380"/>
    <w:rsid w:val="00F43960"/>
    <w:rsid w:val="00F43B98"/>
    <w:rsid w:val="00F45315"/>
    <w:rsid w:val="00F45D7D"/>
    <w:rsid w:val="00F464D1"/>
    <w:rsid w:val="00F46A46"/>
    <w:rsid w:val="00F4725D"/>
    <w:rsid w:val="00F47D0A"/>
    <w:rsid w:val="00F47F08"/>
    <w:rsid w:val="00F500F5"/>
    <w:rsid w:val="00F51062"/>
    <w:rsid w:val="00F5134E"/>
    <w:rsid w:val="00F51413"/>
    <w:rsid w:val="00F5220A"/>
    <w:rsid w:val="00F525D6"/>
    <w:rsid w:val="00F52F14"/>
    <w:rsid w:val="00F53851"/>
    <w:rsid w:val="00F53DD6"/>
    <w:rsid w:val="00F549A4"/>
    <w:rsid w:val="00F54BFF"/>
    <w:rsid w:val="00F5642D"/>
    <w:rsid w:val="00F565BB"/>
    <w:rsid w:val="00F56D84"/>
    <w:rsid w:val="00F57C79"/>
    <w:rsid w:val="00F60340"/>
    <w:rsid w:val="00F60B65"/>
    <w:rsid w:val="00F61783"/>
    <w:rsid w:val="00F618C7"/>
    <w:rsid w:val="00F618F4"/>
    <w:rsid w:val="00F61C89"/>
    <w:rsid w:val="00F625C6"/>
    <w:rsid w:val="00F64C2F"/>
    <w:rsid w:val="00F64C90"/>
    <w:rsid w:val="00F65D8A"/>
    <w:rsid w:val="00F66036"/>
    <w:rsid w:val="00F66307"/>
    <w:rsid w:val="00F67120"/>
    <w:rsid w:val="00F67893"/>
    <w:rsid w:val="00F67C2F"/>
    <w:rsid w:val="00F67E16"/>
    <w:rsid w:val="00F67F10"/>
    <w:rsid w:val="00F706FF"/>
    <w:rsid w:val="00F709BF"/>
    <w:rsid w:val="00F70D1A"/>
    <w:rsid w:val="00F711AB"/>
    <w:rsid w:val="00F712DE"/>
    <w:rsid w:val="00F71825"/>
    <w:rsid w:val="00F719A9"/>
    <w:rsid w:val="00F71BE7"/>
    <w:rsid w:val="00F72175"/>
    <w:rsid w:val="00F723C0"/>
    <w:rsid w:val="00F72D05"/>
    <w:rsid w:val="00F7329D"/>
    <w:rsid w:val="00F73848"/>
    <w:rsid w:val="00F73B96"/>
    <w:rsid w:val="00F73FBA"/>
    <w:rsid w:val="00F74BF6"/>
    <w:rsid w:val="00F755D7"/>
    <w:rsid w:val="00F758D6"/>
    <w:rsid w:val="00F75A33"/>
    <w:rsid w:val="00F75D3A"/>
    <w:rsid w:val="00F76196"/>
    <w:rsid w:val="00F76739"/>
    <w:rsid w:val="00F76BD9"/>
    <w:rsid w:val="00F76EC5"/>
    <w:rsid w:val="00F76FEA"/>
    <w:rsid w:val="00F80D17"/>
    <w:rsid w:val="00F80FE7"/>
    <w:rsid w:val="00F8337D"/>
    <w:rsid w:val="00F8381C"/>
    <w:rsid w:val="00F83835"/>
    <w:rsid w:val="00F84184"/>
    <w:rsid w:val="00F8477B"/>
    <w:rsid w:val="00F8499E"/>
    <w:rsid w:val="00F84A23"/>
    <w:rsid w:val="00F84ADD"/>
    <w:rsid w:val="00F8580C"/>
    <w:rsid w:val="00F858AA"/>
    <w:rsid w:val="00F86647"/>
    <w:rsid w:val="00F8733B"/>
    <w:rsid w:val="00F8767D"/>
    <w:rsid w:val="00F905CD"/>
    <w:rsid w:val="00F907F5"/>
    <w:rsid w:val="00F907FA"/>
    <w:rsid w:val="00F90BE1"/>
    <w:rsid w:val="00F90C56"/>
    <w:rsid w:val="00F9113A"/>
    <w:rsid w:val="00F91CF0"/>
    <w:rsid w:val="00F93054"/>
    <w:rsid w:val="00F93362"/>
    <w:rsid w:val="00F93509"/>
    <w:rsid w:val="00F93670"/>
    <w:rsid w:val="00F938E3"/>
    <w:rsid w:val="00F93A90"/>
    <w:rsid w:val="00F93F48"/>
    <w:rsid w:val="00F942E0"/>
    <w:rsid w:val="00F949C5"/>
    <w:rsid w:val="00F94AA1"/>
    <w:rsid w:val="00F94EC2"/>
    <w:rsid w:val="00F954A2"/>
    <w:rsid w:val="00F959D2"/>
    <w:rsid w:val="00F95CAB"/>
    <w:rsid w:val="00F96356"/>
    <w:rsid w:val="00F96DA0"/>
    <w:rsid w:val="00F9707C"/>
    <w:rsid w:val="00F97184"/>
    <w:rsid w:val="00FA0C4F"/>
    <w:rsid w:val="00FA20D8"/>
    <w:rsid w:val="00FA25AF"/>
    <w:rsid w:val="00FA2A44"/>
    <w:rsid w:val="00FA3160"/>
    <w:rsid w:val="00FA3A12"/>
    <w:rsid w:val="00FA3C8F"/>
    <w:rsid w:val="00FA3DAA"/>
    <w:rsid w:val="00FA3F3B"/>
    <w:rsid w:val="00FA439C"/>
    <w:rsid w:val="00FA44B3"/>
    <w:rsid w:val="00FA49C2"/>
    <w:rsid w:val="00FA4D36"/>
    <w:rsid w:val="00FA4D6A"/>
    <w:rsid w:val="00FA520C"/>
    <w:rsid w:val="00FA5E69"/>
    <w:rsid w:val="00FA614C"/>
    <w:rsid w:val="00FA6C4D"/>
    <w:rsid w:val="00FA71BF"/>
    <w:rsid w:val="00FA766C"/>
    <w:rsid w:val="00FA7905"/>
    <w:rsid w:val="00FA7A07"/>
    <w:rsid w:val="00FA7E26"/>
    <w:rsid w:val="00FACF4B"/>
    <w:rsid w:val="00FB0037"/>
    <w:rsid w:val="00FB00F0"/>
    <w:rsid w:val="00FB0B43"/>
    <w:rsid w:val="00FB2685"/>
    <w:rsid w:val="00FB317B"/>
    <w:rsid w:val="00FB31AE"/>
    <w:rsid w:val="00FB326E"/>
    <w:rsid w:val="00FB3EBB"/>
    <w:rsid w:val="00FB4231"/>
    <w:rsid w:val="00FB510B"/>
    <w:rsid w:val="00FB5326"/>
    <w:rsid w:val="00FB535D"/>
    <w:rsid w:val="00FB6493"/>
    <w:rsid w:val="00FB6693"/>
    <w:rsid w:val="00FB691C"/>
    <w:rsid w:val="00FB725D"/>
    <w:rsid w:val="00FB74A1"/>
    <w:rsid w:val="00FB784D"/>
    <w:rsid w:val="00FB7DBF"/>
    <w:rsid w:val="00FC025A"/>
    <w:rsid w:val="00FC05F0"/>
    <w:rsid w:val="00FC0AEA"/>
    <w:rsid w:val="00FC3FD0"/>
    <w:rsid w:val="00FC47BC"/>
    <w:rsid w:val="00FC4C27"/>
    <w:rsid w:val="00FC5AB5"/>
    <w:rsid w:val="00FC5C58"/>
    <w:rsid w:val="00FC5DB5"/>
    <w:rsid w:val="00FC61DF"/>
    <w:rsid w:val="00FC64B0"/>
    <w:rsid w:val="00FC713F"/>
    <w:rsid w:val="00FC77E1"/>
    <w:rsid w:val="00FD1447"/>
    <w:rsid w:val="00FD166E"/>
    <w:rsid w:val="00FD1B4E"/>
    <w:rsid w:val="00FD244C"/>
    <w:rsid w:val="00FD251D"/>
    <w:rsid w:val="00FD2AC5"/>
    <w:rsid w:val="00FD35DF"/>
    <w:rsid w:val="00FD406F"/>
    <w:rsid w:val="00FD441D"/>
    <w:rsid w:val="00FD56F7"/>
    <w:rsid w:val="00FD5E69"/>
    <w:rsid w:val="00FD67BA"/>
    <w:rsid w:val="00FD6931"/>
    <w:rsid w:val="00FD6B4A"/>
    <w:rsid w:val="00FD75BD"/>
    <w:rsid w:val="00FE1536"/>
    <w:rsid w:val="00FE1675"/>
    <w:rsid w:val="00FE27EC"/>
    <w:rsid w:val="00FE316E"/>
    <w:rsid w:val="00FE44F2"/>
    <w:rsid w:val="00FE490B"/>
    <w:rsid w:val="00FE5A52"/>
    <w:rsid w:val="00FE60FC"/>
    <w:rsid w:val="00FE6634"/>
    <w:rsid w:val="00FE6796"/>
    <w:rsid w:val="00FE6972"/>
    <w:rsid w:val="00FE6D00"/>
    <w:rsid w:val="00FE6D85"/>
    <w:rsid w:val="00FE744A"/>
    <w:rsid w:val="00FE7B52"/>
    <w:rsid w:val="00FE7C08"/>
    <w:rsid w:val="00FF047D"/>
    <w:rsid w:val="00FF1A11"/>
    <w:rsid w:val="00FF21FF"/>
    <w:rsid w:val="00FF22C3"/>
    <w:rsid w:val="00FF23FE"/>
    <w:rsid w:val="00FF2A11"/>
    <w:rsid w:val="00FF40E1"/>
    <w:rsid w:val="00FF474D"/>
    <w:rsid w:val="00FF4B9A"/>
    <w:rsid w:val="00FF4CCA"/>
    <w:rsid w:val="00FF5F3D"/>
    <w:rsid w:val="00FF623F"/>
    <w:rsid w:val="00FF631B"/>
    <w:rsid w:val="00FF6D0E"/>
    <w:rsid w:val="00FF752C"/>
    <w:rsid w:val="00FF7744"/>
    <w:rsid w:val="00FF77EE"/>
    <w:rsid w:val="0102F55C"/>
    <w:rsid w:val="014F9128"/>
    <w:rsid w:val="01EC4294"/>
    <w:rsid w:val="02183762"/>
    <w:rsid w:val="02912D54"/>
    <w:rsid w:val="02D664A1"/>
    <w:rsid w:val="02F362B3"/>
    <w:rsid w:val="0316624F"/>
    <w:rsid w:val="03502441"/>
    <w:rsid w:val="036A4AA0"/>
    <w:rsid w:val="039A105B"/>
    <w:rsid w:val="03ACCAA0"/>
    <w:rsid w:val="03D83DA4"/>
    <w:rsid w:val="03F01AEF"/>
    <w:rsid w:val="0434E591"/>
    <w:rsid w:val="04353AFF"/>
    <w:rsid w:val="048BD444"/>
    <w:rsid w:val="04A40A4F"/>
    <w:rsid w:val="04C57CA6"/>
    <w:rsid w:val="04C759E0"/>
    <w:rsid w:val="04D4FD94"/>
    <w:rsid w:val="052E04F8"/>
    <w:rsid w:val="053CD282"/>
    <w:rsid w:val="05689376"/>
    <w:rsid w:val="05895912"/>
    <w:rsid w:val="05E8D032"/>
    <w:rsid w:val="061CC103"/>
    <w:rsid w:val="06462566"/>
    <w:rsid w:val="06A51782"/>
    <w:rsid w:val="06A90168"/>
    <w:rsid w:val="06EC8E32"/>
    <w:rsid w:val="073E20C0"/>
    <w:rsid w:val="0756C2ED"/>
    <w:rsid w:val="0764EB68"/>
    <w:rsid w:val="0767B5FC"/>
    <w:rsid w:val="078AE206"/>
    <w:rsid w:val="07F68F35"/>
    <w:rsid w:val="080CBAF0"/>
    <w:rsid w:val="0813CA20"/>
    <w:rsid w:val="0826CF06"/>
    <w:rsid w:val="082E1EB4"/>
    <w:rsid w:val="086022B7"/>
    <w:rsid w:val="088A6156"/>
    <w:rsid w:val="08F1CAFC"/>
    <w:rsid w:val="0926A22D"/>
    <w:rsid w:val="0954C011"/>
    <w:rsid w:val="098C661F"/>
    <w:rsid w:val="09A721B9"/>
    <w:rsid w:val="09C27B5D"/>
    <w:rsid w:val="09D4E919"/>
    <w:rsid w:val="0A4170B9"/>
    <w:rsid w:val="0A569C62"/>
    <w:rsid w:val="0A6A7561"/>
    <w:rsid w:val="0A94D576"/>
    <w:rsid w:val="0AA07645"/>
    <w:rsid w:val="0B125C44"/>
    <w:rsid w:val="0B17D871"/>
    <w:rsid w:val="0B1FA423"/>
    <w:rsid w:val="0B7FD337"/>
    <w:rsid w:val="0B9AE529"/>
    <w:rsid w:val="0BCF4814"/>
    <w:rsid w:val="0BE4E08B"/>
    <w:rsid w:val="0C31C937"/>
    <w:rsid w:val="0C3E74D2"/>
    <w:rsid w:val="0C42D959"/>
    <w:rsid w:val="0C651B01"/>
    <w:rsid w:val="0C87FF9C"/>
    <w:rsid w:val="0C880394"/>
    <w:rsid w:val="0C91690D"/>
    <w:rsid w:val="0C930090"/>
    <w:rsid w:val="0C954D04"/>
    <w:rsid w:val="0CC16506"/>
    <w:rsid w:val="0CEABE51"/>
    <w:rsid w:val="0CF064B7"/>
    <w:rsid w:val="0CFE9D33"/>
    <w:rsid w:val="0D1A1072"/>
    <w:rsid w:val="0D304A7C"/>
    <w:rsid w:val="0D489BA3"/>
    <w:rsid w:val="0D703A28"/>
    <w:rsid w:val="0D7C3BF6"/>
    <w:rsid w:val="0DDC1893"/>
    <w:rsid w:val="0E23DE0C"/>
    <w:rsid w:val="0E32FA19"/>
    <w:rsid w:val="0EA12C05"/>
    <w:rsid w:val="0EBA5667"/>
    <w:rsid w:val="0F1730A3"/>
    <w:rsid w:val="0F1B3A20"/>
    <w:rsid w:val="0F2143C9"/>
    <w:rsid w:val="0F58D637"/>
    <w:rsid w:val="0F845B96"/>
    <w:rsid w:val="0F8C38A4"/>
    <w:rsid w:val="0F957CD7"/>
    <w:rsid w:val="0FA85202"/>
    <w:rsid w:val="0FAE8181"/>
    <w:rsid w:val="0FC54D8E"/>
    <w:rsid w:val="0FD1F701"/>
    <w:rsid w:val="100E7620"/>
    <w:rsid w:val="102CBF9C"/>
    <w:rsid w:val="104927CE"/>
    <w:rsid w:val="106C504C"/>
    <w:rsid w:val="106FC3BB"/>
    <w:rsid w:val="1074C5B9"/>
    <w:rsid w:val="107747CB"/>
    <w:rsid w:val="10C16E48"/>
    <w:rsid w:val="10CE3A5D"/>
    <w:rsid w:val="10DB5EC7"/>
    <w:rsid w:val="10E99094"/>
    <w:rsid w:val="10EDE603"/>
    <w:rsid w:val="1126EBD1"/>
    <w:rsid w:val="1136A273"/>
    <w:rsid w:val="11A934D7"/>
    <w:rsid w:val="11B4CB66"/>
    <w:rsid w:val="11C1352A"/>
    <w:rsid w:val="11D258E0"/>
    <w:rsid w:val="11D29243"/>
    <w:rsid w:val="1225FA69"/>
    <w:rsid w:val="123D30EA"/>
    <w:rsid w:val="12DF0E7C"/>
    <w:rsid w:val="130330F3"/>
    <w:rsid w:val="13081424"/>
    <w:rsid w:val="130A8F60"/>
    <w:rsid w:val="139B7564"/>
    <w:rsid w:val="13A0F03B"/>
    <w:rsid w:val="13B33CA7"/>
    <w:rsid w:val="13D4C533"/>
    <w:rsid w:val="13DEBFC8"/>
    <w:rsid w:val="14697A1D"/>
    <w:rsid w:val="148EA860"/>
    <w:rsid w:val="14A27D6E"/>
    <w:rsid w:val="14A55CA8"/>
    <w:rsid w:val="156ACE7E"/>
    <w:rsid w:val="15A5274B"/>
    <w:rsid w:val="15B737D2"/>
    <w:rsid w:val="15C86915"/>
    <w:rsid w:val="15ED4450"/>
    <w:rsid w:val="15FA7D20"/>
    <w:rsid w:val="161060F3"/>
    <w:rsid w:val="164DB829"/>
    <w:rsid w:val="1650BBCF"/>
    <w:rsid w:val="16534B5E"/>
    <w:rsid w:val="1664B683"/>
    <w:rsid w:val="169C50DC"/>
    <w:rsid w:val="16AC8290"/>
    <w:rsid w:val="16B021D8"/>
    <w:rsid w:val="175D23D6"/>
    <w:rsid w:val="17876329"/>
    <w:rsid w:val="178C0E20"/>
    <w:rsid w:val="1792CC15"/>
    <w:rsid w:val="17A3A707"/>
    <w:rsid w:val="17B2E604"/>
    <w:rsid w:val="17C27284"/>
    <w:rsid w:val="17D4C1D9"/>
    <w:rsid w:val="17E5F49E"/>
    <w:rsid w:val="181F4975"/>
    <w:rsid w:val="182877FD"/>
    <w:rsid w:val="1889FDFC"/>
    <w:rsid w:val="18C8F8AA"/>
    <w:rsid w:val="18D2E738"/>
    <w:rsid w:val="18DA1856"/>
    <w:rsid w:val="18EE0197"/>
    <w:rsid w:val="18F42644"/>
    <w:rsid w:val="1946B356"/>
    <w:rsid w:val="19584717"/>
    <w:rsid w:val="196B7C84"/>
    <w:rsid w:val="19B9BDFC"/>
    <w:rsid w:val="1A0177FD"/>
    <w:rsid w:val="1A1F45E1"/>
    <w:rsid w:val="1A23037B"/>
    <w:rsid w:val="1A35F945"/>
    <w:rsid w:val="1A6C4546"/>
    <w:rsid w:val="1A6E9274"/>
    <w:rsid w:val="1A720FD9"/>
    <w:rsid w:val="1A8D03D5"/>
    <w:rsid w:val="1ADFB66D"/>
    <w:rsid w:val="1AE7DC93"/>
    <w:rsid w:val="1B27A6C0"/>
    <w:rsid w:val="1B8D33E8"/>
    <w:rsid w:val="1B9A0DD9"/>
    <w:rsid w:val="1B9D89A8"/>
    <w:rsid w:val="1BCC9047"/>
    <w:rsid w:val="1BD93960"/>
    <w:rsid w:val="1C03CF25"/>
    <w:rsid w:val="1C0DE427"/>
    <w:rsid w:val="1C279640"/>
    <w:rsid w:val="1C3792FB"/>
    <w:rsid w:val="1C3A682D"/>
    <w:rsid w:val="1C55C893"/>
    <w:rsid w:val="1C953F86"/>
    <w:rsid w:val="1CAE715F"/>
    <w:rsid w:val="1CECA194"/>
    <w:rsid w:val="1D148962"/>
    <w:rsid w:val="1D450A64"/>
    <w:rsid w:val="1D7CD236"/>
    <w:rsid w:val="1D949E71"/>
    <w:rsid w:val="1D98B083"/>
    <w:rsid w:val="1DA778E6"/>
    <w:rsid w:val="1DD6F5DD"/>
    <w:rsid w:val="1E33947F"/>
    <w:rsid w:val="1E8D5E1C"/>
    <w:rsid w:val="1E8DC836"/>
    <w:rsid w:val="1E931D58"/>
    <w:rsid w:val="1EAE8F41"/>
    <w:rsid w:val="1EC8327E"/>
    <w:rsid w:val="1EEB1A1A"/>
    <w:rsid w:val="1EFFAB26"/>
    <w:rsid w:val="1F170CFB"/>
    <w:rsid w:val="1F22E545"/>
    <w:rsid w:val="1F2F24A9"/>
    <w:rsid w:val="1F70D41F"/>
    <w:rsid w:val="1FC95ED4"/>
    <w:rsid w:val="1FCC0762"/>
    <w:rsid w:val="1FEC667E"/>
    <w:rsid w:val="2028FBAA"/>
    <w:rsid w:val="20533688"/>
    <w:rsid w:val="20588EF6"/>
    <w:rsid w:val="2070432A"/>
    <w:rsid w:val="20720BFC"/>
    <w:rsid w:val="208274D3"/>
    <w:rsid w:val="20B8C45F"/>
    <w:rsid w:val="21032925"/>
    <w:rsid w:val="218A5E49"/>
    <w:rsid w:val="21C2217F"/>
    <w:rsid w:val="21CE0FBF"/>
    <w:rsid w:val="21F27799"/>
    <w:rsid w:val="22B7F519"/>
    <w:rsid w:val="22E8037E"/>
    <w:rsid w:val="2303CFFC"/>
    <w:rsid w:val="2309B2B1"/>
    <w:rsid w:val="2329FDA2"/>
    <w:rsid w:val="23592EB8"/>
    <w:rsid w:val="2367AB2D"/>
    <w:rsid w:val="238E1949"/>
    <w:rsid w:val="23A2F7AF"/>
    <w:rsid w:val="23B3528D"/>
    <w:rsid w:val="23C35857"/>
    <w:rsid w:val="23E6CA07"/>
    <w:rsid w:val="2421897F"/>
    <w:rsid w:val="242B81B8"/>
    <w:rsid w:val="244F8638"/>
    <w:rsid w:val="24571298"/>
    <w:rsid w:val="2486A4A8"/>
    <w:rsid w:val="24A059BA"/>
    <w:rsid w:val="24B7138F"/>
    <w:rsid w:val="24DCCBE2"/>
    <w:rsid w:val="24EB8B39"/>
    <w:rsid w:val="2519EF73"/>
    <w:rsid w:val="251C7F3B"/>
    <w:rsid w:val="253B14B6"/>
    <w:rsid w:val="256C5C5B"/>
    <w:rsid w:val="2573CAEE"/>
    <w:rsid w:val="2593795D"/>
    <w:rsid w:val="25A6D06E"/>
    <w:rsid w:val="25BB72F8"/>
    <w:rsid w:val="25C46EAD"/>
    <w:rsid w:val="2635242E"/>
    <w:rsid w:val="265616D3"/>
    <w:rsid w:val="26A449A0"/>
    <w:rsid w:val="26C310DD"/>
    <w:rsid w:val="271B2452"/>
    <w:rsid w:val="2741A175"/>
    <w:rsid w:val="2757885B"/>
    <w:rsid w:val="276043D8"/>
    <w:rsid w:val="278BF984"/>
    <w:rsid w:val="27A2285A"/>
    <w:rsid w:val="2815A0BB"/>
    <w:rsid w:val="2845F847"/>
    <w:rsid w:val="28514786"/>
    <w:rsid w:val="285B915E"/>
    <w:rsid w:val="286043ED"/>
    <w:rsid w:val="287EE405"/>
    <w:rsid w:val="28D83F7F"/>
    <w:rsid w:val="28FD3903"/>
    <w:rsid w:val="28FDA863"/>
    <w:rsid w:val="2943E1C6"/>
    <w:rsid w:val="2A00E989"/>
    <w:rsid w:val="2A906E41"/>
    <w:rsid w:val="2AC2AE7C"/>
    <w:rsid w:val="2AF9A6B0"/>
    <w:rsid w:val="2B1C92C8"/>
    <w:rsid w:val="2B35866A"/>
    <w:rsid w:val="2B3C0CB0"/>
    <w:rsid w:val="2B8FF82B"/>
    <w:rsid w:val="2BA5833C"/>
    <w:rsid w:val="2BADFCDB"/>
    <w:rsid w:val="2BC73949"/>
    <w:rsid w:val="2C077C19"/>
    <w:rsid w:val="2C37021C"/>
    <w:rsid w:val="2C45D70D"/>
    <w:rsid w:val="2C66C217"/>
    <w:rsid w:val="2C7C5537"/>
    <w:rsid w:val="2CAA74A6"/>
    <w:rsid w:val="2CD3F527"/>
    <w:rsid w:val="2CD98802"/>
    <w:rsid w:val="2CDECFFE"/>
    <w:rsid w:val="2CFBD132"/>
    <w:rsid w:val="2D73367A"/>
    <w:rsid w:val="2D8EE22D"/>
    <w:rsid w:val="2DA2B751"/>
    <w:rsid w:val="2DC36079"/>
    <w:rsid w:val="2DC489FE"/>
    <w:rsid w:val="2DD8C7EF"/>
    <w:rsid w:val="2DDC97FE"/>
    <w:rsid w:val="2DEDE537"/>
    <w:rsid w:val="2E005815"/>
    <w:rsid w:val="2E61A59A"/>
    <w:rsid w:val="2E7700FF"/>
    <w:rsid w:val="2E7F562E"/>
    <w:rsid w:val="2ED1405F"/>
    <w:rsid w:val="2ED31EE2"/>
    <w:rsid w:val="2ED51016"/>
    <w:rsid w:val="2F0B0A4D"/>
    <w:rsid w:val="2F2EF582"/>
    <w:rsid w:val="2F8CE131"/>
    <w:rsid w:val="2FA4925A"/>
    <w:rsid w:val="2FC0E800"/>
    <w:rsid w:val="2FC631A2"/>
    <w:rsid w:val="2FD0AA53"/>
    <w:rsid w:val="30238F7D"/>
    <w:rsid w:val="308C7174"/>
    <w:rsid w:val="309BC90E"/>
    <w:rsid w:val="30A8E71D"/>
    <w:rsid w:val="30AABBCC"/>
    <w:rsid w:val="30EA9816"/>
    <w:rsid w:val="30EF8E84"/>
    <w:rsid w:val="315C8B89"/>
    <w:rsid w:val="31843BEC"/>
    <w:rsid w:val="318B33A0"/>
    <w:rsid w:val="31A7FE3B"/>
    <w:rsid w:val="31C81CAA"/>
    <w:rsid w:val="31CF390F"/>
    <w:rsid w:val="31F0F2D5"/>
    <w:rsid w:val="31F46AE6"/>
    <w:rsid w:val="321588BA"/>
    <w:rsid w:val="32695615"/>
    <w:rsid w:val="32DB4533"/>
    <w:rsid w:val="32DDB9BE"/>
    <w:rsid w:val="32EB32F1"/>
    <w:rsid w:val="33101054"/>
    <w:rsid w:val="331F82BA"/>
    <w:rsid w:val="3371C3D2"/>
    <w:rsid w:val="33986F86"/>
    <w:rsid w:val="33ACE6AB"/>
    <w:rsid w:val="33B00077"/>
    <w:rsid w:val="33D294C3"/>
    <w:rsid w:val="33E5E45A"/>
    <w:rsid w:val="33F25799"/>
    <w:rsid w:val="34180857"/>
    <w:rsid w:val="34437533"/>
    <w:rsid w:val="3445D8F2"/>
    <w:rsid w:val="34A39A04"/>
    <w:rsid w:val="35048614"/>
    <w:rsid w:val="3540CCE2"/>
    <w:rsid w:val="35D70BAF"/>
    <w:rsid w:val="35F2F7B1"/>
    <w:rsid w:val="35F43B47"/>
    <w:rsid w:val="3618D166"/>
    <w:rsid w:val="362832C7"/>
    <w:rsid w:val="3697B447"/>
    <w:rsid w:val="36A605C6"/>
    <w:rsid w:val="36ACAD44"/>
    <w:rsid w:val="36C2775F"/>
    <w:rsid w:val="3713E673"/>
    <w:rsid w:val="371DE9E2"/>
    <w:rsid w:val="373A0756"/>
    <w:rsid w:val="3740D67B"/>
    <w:rsid w:val="3748ECFB"/>
    <w:rsid w:val="3753898B"/>
    <w:rsid w:val="3767E483"/>
    <w:rsid w:val="37ABAEC6"/>
    <w:rsid w:val="3834469C"/>
    <w:rsid w:val="38352150"/>
    <w:rsid w:val="3839B8E9"/>
    <w:rsid w:val="38C3E66F"/>
    <w:rsid w:val="38E1758A"/>
    <w:rsid w:val="390F1D2D"/>
    <w:rsid w:val="3923997D"/>
    <w:rsid w:val="3981F75A"/>
    <w:rsid w:val="39A26535"/>
    <w:rsid w:val="39A5C047"/>
    <w:rsid w:val="39AF0AE5"/>
    <w:rsid w:val="39BCA87E"/>
    <w:rsid w:val="39FB8300"/>
    <w:rsid w:val="3A0583BB"/>
    <w:rsid w:val="3A71E978"/>
    <w:rsid w:val="3A87A7B9"/>
    <w:rsid w:val="3A9CB6AC"/>
    <w:rsid w:val="3AAB0129"/>
    <w:rsid w:val="3ADBDA59"/>
    <w:rsid w:val="3B028EAE"/>
    <w:rsid w:val="3B3A37C7"/>
    <w:rsid w:val="3B43FBC6"/>
    <w:rsid w:val="3B45BD22"/>
    <w:rsid w:val="3B518D07"/>
    <w:rsid w:val="3B8DDF9D"/>
    <w:rsid w:val="3C224CFD"/>
    <w:rsid w:val="3C37E26A"/>
    <w:rsid w:val="3C4C2AC5"/>
    <w:rsid w:val="3C6E3DB2"/>
    <w:rsid w:val="3C72A02E"/>
    <w:rsid w:val="3C82D22C"/>
    <w:rsid w:val="3C877094"/>
    <w:rsid w:val="3D301A5B"/>
    <w:rsid w:val="3D8BC501"/>
    <w:rsid w:val="3D9DF76B"/>
    <w:rsid w:val="3E19CEA3"/>
    <w:rsid w:val="3E36125F"/>
    <w:rsid w:val="3E669B98"/>
    <w:rsid w:val="3EA36508"/>
    <w:rsid w:val="3EE9D80E"/>
    <w:rsid w:val="3F2B98DF"/>
    <w:rsid w:val="3F3B1155"/>
    <w:rsid w:val="3F65CFBE"/>
    <w:rsid w:val="3FE04F1E"/>
    <w:rsid w:val="3FF721F6"/>
    <w:rsid w:val="404455E2"/>
    <w:rsid w:val="4057ADC4"/>
    <w:rsid w:val="4064D6DC"/>
    <w:rsid w:val="40A688CF"/>
    <w:rsid w:val="40D06F1E"/>
    <w:rsid w:val="40F2B69F"/>
    <w:rsid w:val="40FF35E8"/>
    <w:rsid w:val="41136475"/>
    <w:rsid w:val="4119D3DB"/>
    <w:rsid w:val="411D155A"/>
    <w:rsid w:val="41417AE3"/>
    <w:rsid w:val="415A12D0"/>
    <w:rsid w:val="41958530"/>
    <w:rsid w:val="419BF243"/>
    <w:rsid w:val="419F0A25"/>
    <w:rsid w:val="41B3FF68"/>
    <w:rsid w:val="41D735B2"/>
    <w:rsid w:val="41DB9692"/>
    <w:rsid w:val="41E88701"/>
    <w:rsid w:val="4219182A"/>
    <w:rsid w:val="42697FA8"/>
    <w:rsid w:val="427C3AB3"/>
    <w:rsid w:val="428B4E7F"/>
    <w:rsid w:val="42AFDA88"/>
    <w:rsid w:val="42C0986A"/>
    <w:rsid w:val="42E71E01"/>
    <w:rsid w:val="42F17B16"/>
    <w:rsid w:val="43273F5A"/>
    <w:rsid w:val="433B2677"/>
    <w:rsid w:val="4353984E"/>
    <w:rsid w:val="437ABBA7"/>
    <w:rsid w:val="439DC4FE"/>
    <w:rsid w:val="4409FD7F"/>
    <w:rsid w:val="44112F23"/>
    <w:rsid w:val="4438A524"/>
    <w:rsid w:val="446815FD"/>
    <w:rsid w:val="44838FB1"/>
    <w:rsid w:val="4487D277"/>
    <w:rsid w:val="44BEBE63"/>
    <w:rsid w:val="44C7E950"/>
    <w:rsid w:val="44DA1C5C"/>
    <w:rsid w:val="4508255E"/>
    <w:rsid w:val="451D2893"/>
    <w:rsid w:val="45475979"/>
    <w:rsid w:val="4561AE61"/>
    <w:rsid w:val="4585FD00"/>
    <w:rsid w:val="45CBC307"/>
    <w:rsid w:val="46041E3E"/>
    <w:rsid w:val="4623125A"/>
    <w:rsid w:val="467C8366"/>
    <w:rsid w:val="468FE2CA"/>
    <w:rsid w:val="46AD7D87"/>
    <w:rsid w:val="46B07122"/>
    <w:rsid w:val="46B8C998"/>
    <w:rsid w:val="46E16875"/>
    <w:rsid w:val="473A6319"/>
    <w:rsid w:val="47B80860"/>
    <w:rsid w:val="47E7AAE7"/>
    <w:rsid w:val="484811F1"/>
    <w:rsid w:val="485FC9B7"/>
    <w:rsid w:val="48790910"/>
    <w:rsid w:val="4895921A"/>
    <w:rsid w:val="48DFAD48"/>
    <w:rsid w:val="4927D4D0"/>
    <w:rsid w:val="49526D77"/>
    <w:rsid w:val="49819A37"/>
    <w:rsid w:val="499937BF"/>
    <w:rsid w:val="49C4973E"/>
    <w:rsid w:val="4A4C29FD"/>
    <w:rsid w:val="4A558475"/>
    <w:rsid w:val="4A815BE5"/>
    <w:rsid w:val="4A82FE2C"/>
    <w:rsid w:val="4AACB6E4"/>
    <w:rsid w:val="4ACE4A39"/>
    <w:rsid w:val="4ACFB40A"/>
    <w:rsid w:val="4AFD80BC"/>
    <w:rsid w:val="4B2EC0F3"/>
    <w:rsid w:val="4B833D37"/>
    <w:rsid w:val="4BC3DD1A"/>
    <w:rsid w:val="4C056C7D"/>
    <w:rsid w:val="4C1AE2E3"/>
    <w:rsid w:val="4C833889"/>
    <w:rsid w:val="4C86D39A"/>
    <w:rsid w:val="4D633EF8"/>
    <w:rsid w:val="4D71E043"/>
    <w:rsid w:val="4DD4F493"/>
    <w:rsid w:val="4E2D3857"/>
    <w:rsid w:val="4E302FDE"/>
    <w:rsid w:val="4E7CDA18"/>
    <w:rsid w:val="4EC60253"/>
    <w:rsid w:val="4ECA09FC"/>
    <w:rsid w:val="4F0B791E"/>
    <w:rsid w:val="4F36B614"/>
    <w:rsid w:val="4F52CBD9"/>
    <w:rsid w:val="4F935C66"/>
    <w:rsid w:val="4F9B7BD3"/>
    <w:rsid w:val="4FD07278"/>
    <w:rsid w:val="4FEA1D74"/>
    <w:rsid w:val="4FFA304F"/>
    <w:rsid w:val="50192ACE"/>
    <w:rsid w:val="5063952D"/>
    <w:rsid w:val="50C00023"/>
    <w:rsid w:val="50D8A63E"/>
    <w:rsid w:val="50EF6975"/>
    <w:rsid w:val="50FFF25E"/>
    <w:rsid w:val="51159F8F"/>
    <w:rsid w:val="5121A566"/>
    <w:rsid w:val="516A1415"/>
    <w:rsid w:val="5179C18A"/>
    <w:rsid w:val="5197DF14"/>
    <w:rsid w:val="51D254ED"/>
    <w:rsid w:val="51DAE7D6"/>
    <w:rsid w:val="51DEB76D"/>
    <w:rsid w:val="521B39C2"/>
    <w:rsid w:val="522CC8D7"/>
    <w:rsid w:val="523D298B"/>
    <w:rsid w:val="525C4BA7"/>
    <w:rsid w:val="52819EE0"/>
    <w:rsid w:val="5298DA06"/>
    <w:rsid w:val="52AB929D"/>
    <w:rsid w:val="52BAFC12"/>
    <w:rsid w:val="530D6061"/>
    <w:rsid w:val="5328D3A5"/>
    <w:rsid w:val="53532B61"/>
    <w:rsid w:val="53561901"/>
    <w:rsid w:val="5360F81F"/>
    <w:rsid w:val="5371DB22"/>
    <w:rsid w:val="538862A4"/>
    <w:rsid w:val="538E11BB"/>
    <w:rsid w:val="539FE36A"/>
    <w:rsid w:val="53A5D0AA"/>
    <w:rsid w:val="53AC33C3"/>
    <w:rsid w:val="53CFA6E4"/>
    <w:rsid w:val="53D9FC7A"/>
    <w:rsid w:val="53E43880"/>
    <w:rsid w:val="54067A7B"/>
    <w:rsid w:val="541F2FB1"/>
    <w:rsid w:val="541FD0E3"/>
    <w:rsid w:val="543B7305"/>
    <w:rsid w:val="5459FD9E"/>
    <w:rsid w:val="54891128"/>
    <w:rsid w:val="55224DD1"/>
    <w:rsid w:val="552E0F6D"/>
    <w:rsid w:val="5553D820"/>
    <w:rsid w:val="55580B02"/>
    <w:rsid w:val="55750033"/>
    <w:rsid w:val="5586FE6F"/>
    <w:rsid w:val="55986147"/>
    <w:rsid w:val="559CFA68"/>
    <w:rsid w:val="5658558B"/>
    <w:rsid w:val="569B88AB"/>
    <w:rsid w:val="56B690ED"/>
    <w:rsid w:val="56C66146"/>
    <w:rsid w:val="56FF65B6"/>
    <w:rsid w:val="570D5EE2"/>
    <w:rsid w:val="5725C723"/>
    <w:rsid w:val="577780B3"/>
    <w:rsid w:val="5788A8A4"/>
    <w:rsid w:val="57A98584"/>
    <w:rsid w:val="58D607A3"/>
    <w:rsid w:val="5959E9FB"/>
    <w:rsid w:val="59604E6F"/>
    <w:rsid w:val="5968910E"/>
    <w:rsid w:val="59850DEA"/>
    <w:rsid w:val="59A542D7"/>
    <w:rsid w:val="59A6C1F7"/>
    <w:rsid w:val="59AFCACA"/>
    <w:rsid w:val="59CE4914"/>
    <w:rsid w:val="59DCBE2D"/>
    <w:rsid w:val="59FE74AB"/>
    <w:rsid w:val="5A2A9DF6"/>
    <w:rsid w:val="5A96556F"/>
    <w:rsid w:val="5A976B8A"/>
    <w:rsid w:val="5AD28C0D"/>
    <w:rsid w:val="5AE7125C"/>
    <w:rsid w:val="5B0B5C43"/>
    <w:rsid w:val="5B1E5508"/>
    <w:rsid w:val="5B3B5824"/>
    <w:rsid w:val="5B6DBB5F"/>
    <w:rsid w:val="5BB26A70"/>
    <w:rsid w:val="5BB9CE59"/>
    <w:rsid w:val="5BCC8F85"/>
    <w:rsid w:val="5BE15922"/>
    <w:rsid w:val="5C25BBDA"/>
    <w:rsid w:val="5C3A3228"/>
    <w:rsid w:val="5C640FC2"/>
    <w:rsid w:val="5C886AFD"/>
    <w:rsid w:val="5CAD898B"/>
    <w:rsid w:val="5CAF28BA"/>
    <w:rsid w:val="5CB99534"/>
    <w:rsid w:val="5D26895B"/>
    <w:rsid w:val="5DE04726"/>
    <w:rsid w:val="5E383886"/>
    <w:rsid w:val="5E807E46"/>
    <w:rsid w:val="5E8D84D9"/>
    <w:rsid w:val="5EAF5CFA"/>
    <w:rsid w:val="5EF93739"/>
    <w:rsid w:val="5F0DB94C"/>
    <w:rsid w:val="5F0E5E90"/>
    <w:rsid w:val="5F144C3C"/>
    <w:rsid w:val="5F613900"/>
    <w:rsid w:val="5F6F1836"/>
    <w:rsid w:val="5FDA6358"/>
    <w:rsid w:val="600DD061"/>
    <w:rsid w:val="600FF78C"/>
    <w:rsid w:val="602095D4"/>
    <w:rsid w:val="603EFB5A"/>
    <w:rsid w:val="608F6620"/>
    <w:rsid w:val="60913913"/>
    <w:rsid w:val="60C8F599"/>
    <w:rsid w:val="60F76989"/>
    <w:rsid w:val="60F904E6"/>
    <w:rsid w:val="6127C148"/>
    <w:rsid w:val="61334FB9"/>
    <w:rsid w:val="6170D856"/>
    <w:rsid w:val="6174194F"/>
    <w:rsid w:val="619E52C3"/>
    <w:rsid w:val="61A9FB54"/>
    <w:rsid w:val="61E4DD31"/>
    <w:rsid w:val="61E4E27C"/>
    <w:rsid w:val="621AB589"/>
    <w:rsid w:val="621FF9DE"/>
    <w:rsid w:val="622EFB7B"/>
    <w:rsid w:val="623EC1A9"/>
    <w:rsid w:val="62554C86"/>
    <w:rsid w:val="6283F366"/>
    <w:rsid w:val="62991647"/>
    <w:rsid w:val="62A59780"/>
    <w:rsid w:val="62A798BD"/>
    <w:rsid w:val="64406210"/>
    <w:rsid w:val="646AEEC7"/>
    <w:rsid w:val="64720266"/>
    <w:rsid w:val="6482192F"/>
    <w:rsid w:val="6484E7B8"/>
    <w:rsid w:val="6485AB9E"/>
    <w:rsid w:val="64AFE938"/>
    <w:rsid w:val="64F90615"/>
    <w:rsid w:val="651E0D32"/>
    <w:rsid w:val="6556DE67"/>
    <w:rsid w:val="6561AF42"/>
    <w:rsid w:val="65B05185"/>
    <w:rsid w:val="65BAC296"/>
    <w:rsid w:val="65E9C5BF"/>
    <w:rsid w:val="65F57BA3"/>
    <w:rsid w:val="65F57EE3"/>
    <w:rsid w:val="65FB2AC5"/>
    <w:rsid w:val="66457F87"/>
    <w:rsid w:val="66C0A8A7"/>
    <w:rsid w:val="66CDA57A"/>
    <w:rsid w:val="66D604BB"/>
    <w:rsid w:val="66FAD73C"/>
    <w:rsid w:val="67046303"/>
    <w:rsid w:val="6753432D"/>
    <w:rsid w:val="67D095F5"/>
    <w:rsid w:val="6802AEB1"/>
    <w:rsid w:val="684A17E8"/>
    <w:rsid w:val="6886E9BE"/>
    <w:rsid w:val="68C1FB2A"/>
    <w:rsid w:val="68DD0410"/>
    <w:rsid w:val="698AC17C"/>
    <w:rsid w:val="6998F7A9"/>
    <w:rsid w:val="699D4E8F"/>
    <w:rsid w:val="69A91662"/>
    <w:rsid w:val="69C79A8B"/>
    <w:rsid w:val="69D27D5D"/>
    <w:rsid w:val="6A1CFDC0"/>
    <w:rsid w:val="6A3FA1BD"/>
    <w:rsid w:val="6A47BA41"/>
    <w:rsid w:val="6A55651E"/>
    <w:rsid w:val="6A5A71D2"/>
    <w:rsid w:val="6A5F0ACB"/>
    <w:rsid w:val="6A68DFFC"/>
    <w:rsid w:val="6A74330F"/>
    <w:rsid w:val="6A8D0783"/>
    <w:rsid w:val="6AE47DA0"/>
    <w:rsid w:val="6B559F5F"/>
    <w:rsid w:val="6B816572"/>
    <w:rsid w:val="6B86905E"/>
    <w:rsid w:val="6B956573"/>
    <w:rsid w:val="6BDB77C1"/>
    <w:rsid w:val="6BFBE99D"/>
    <w:rsid w:val="6C051511"/>
    <w:rsid w:val="6C189B40"/>
    <w:rsid w:val="6C1A60CD"/>
    <w:rsid w:val="6C2E24E7"/>
    <w:rsid w:val="6C35F9E8"/>
    <w:rsid w:val="6C8271D1"/>
    <w:rsid w:val="6C96FDEF"/>
    <w:rsid w:val="6CCFB170"/>
    <w:rsid w:val="6CF64FC5"/>
    <w:rsid w:val="6D01E356"/>
    <w:rsid w:val="6D09F52C"/>
    <w:rsid w:val="6D4E1F5A"/>
    <w:rsid w:val="6D96B51F"/>
    <w:rsid w:val="6E0BB4D5"/>
    <w:rsid w:val="6E37D159"/>
    <w:rsid w:val="6E3E8EC0"/>
    <w:rsid w:val="6E48D11A"/>
    <w:rsid w:val="6E4A810A"/>
    <w:rsid w:val="6E4E1446"/>
    <w:rsid w:val="6E92C928"/>
    <w:rsid w:val="6E9601E8"/>
    <w:rsid w:val="6EC6C47E"/>
    <w:rsid w:val="6EDCF94B"/>
    <w:rsid w:val="6EF252AD"/>
    <w:rsid w:val="6F046795"/>
    <w:rsid w:val="6F1333C0"/>
    <w:rsid w:val="6F656948"/>
    <w:rsid w:val="6F871E92"/>
    <w:rsid w:val="6F92A25B"/>
    <w:rsid w:val="6F986FB5"/>
    <w:rsid w:val="6F9B8550"/>
    <w:rsid w:val="6FB38778"/>
    <w:rsid w:val="6FCDD694"/>
    <w:rsid w:val="7043C726"/>
    <w:rsid w:val="705F7494"/>
    <w:rsid w:val="706048DD"/>
    <w:rsid w:val="70669B3E"/>
    <w:rsid w:val="709038BE"/>
    <w:rsid w:val="70933225"/>
    <w:rsid w:val="70BF3488"/>
    <w:rsid w:val="70FA678C"/>
    <w:rsid w:val="70FD1E94"/>
    <w:rsid w:val="71431761"/>
    <w:rsid w:val="715C6EB0"/>
    <w:rsid w:val="7167EFC7"/>
    <w:rsid w:val="7173C6B9"/>
    <w:rsid w:val="71ADC70F"/>
    <w:rsid w:val="71C2A5EE"/>
    <w:rsid w:val="71D11C77"/>
    <w:rsid w:val="71E0328F"/>
    <w:rsid w:val="72AC2780"/>
    <w:rsid w:val="72B1BF26"/>
    <w:rsid w:val="731E28F6"/>
    <w:rsid w:val="7363FA23"/>
    <w:rsid w:val="7379905B"/>
    <w:rsid w:val="73A2097E"/>
    <w:rsid w:val="73A808B7"/>
    <w:rsid w:val="73BE2404"/>
    <w:rsid w:val="7406461B"/>
    <w:rsid w:val="7449C1F5"/>
    <w:rsid w:val="746461C6"/>
    <w:rsid w:val="74707C11"/>
    <w:rsid w:val="74D3141C"/>
    <w:rsid w:val="752F2964"/>
    <w:rsid w:val="7530BE90"/>
    <w:rsid w:val="75317359"/>
    <w:rsid w:val="75BADDA8"/>
    <w:rsid w:val="75C65671"/>
    <w:rsid w:val="75CA0A70"/>
    <w:rsid w:val="75E46FAC"/>
    <w:rsid w:val="75FCE789"/>
    <w:rsid w:val="76200EF5"/>
    <w:rsid w:val="76298927"/>
    <w:rsid w:val="7639DC00"/>
    <w:rsid w:val="7648C100"/>
    <w:rsid w:val="76CA8D2A"/>
    <w:rsid w:val="76CE324D"/>
    <w:rsid w:val="76D97A11"/>
    <w:rsid w:val="7778925F"/>
    <w:rsid w:val="7788F1F3"/>
    <w:rsid w:val="778AFAEF"/>
    <w:rsid w:val="77A14D93"/>
    <w:rsid w:val="77A8FF16"/>
    <w:rsid w:val="77BAD7CB"/>
    <w:rsid w:val="77E059D0"/>
    <w:rsid w:val="781FB406"/>
    <w:rsid w:val="784E6BA3"/>
    <w:rsid w:val="786FD719"/>
    <w:rsid w:val="78844B99"/>
    <w:rsid w:val="789CEC81"/>
    <w:rsid w:val="78AF1665"/>
    <w:rsid w:val="795E935F"/>
    <w:rsid w:val="79D535EF"/>
    <w:rsid w:val="79F6DFBB"/>
    <w:rsid w:val="7AB0A6EC"/>
    <w:rsid w:val="7B1A6AB7"/>
    <w:rsid w:val="7B4D8C21"/>
    <w:rsid w:val="7B8F948B"/>
    <w:rsid w:val="7C003EC3"/>
    <w:rsid w:val="7C1DD9FC"/>
    <w:rsid w:val="7C495F89"/>
    <w:rsid w:val="7C678319"/>
    <w:rsid w:val="7C75E61C"/>
    <w:rsid w:val="7C79B45C"/>
    <w:rsid w:val="7C8986F9"/>
    <w:rsid w:val="7CD363C2"/>
    <w:rsid w:val="7CE8E299"/>
    <w:rsid w:val="7CF00C47"/>
    <w:rsid w:val="7CF8611B"/>
    <w:rsid w:val="7D09D00E"/>
    <w:rsid w:val="7D11C1C1"/>
    <w:rsid w:val="7D3CC444"/>
    <w:rsid w:val="7D81F64B"/>
    <w:rsid w:val="7D8B91C3"/>
    <w:rsid w:val="7D9DF09F"/>
    <w:rsid w:val="7DBE4E34"/>
    <w:rsid w:val="7DD0C937"/>
    <w:rsid w:val="7DE701B9"/>
    <w:rsid w:val="7E233F4C"/>
    <w:rsid w:val="7E413DCE"/>
    <w:rsid w:val="7EF51FE7"/>
    <w:rsid w:val="7F6064E3"/>
    <w:rsid w:val="7F9767B3"/>
    <w:rsid w:val="7F9D0E57"/>
    <w:rsid w:val="7FE31647"/>
    <w:rsid w:val="7FED90C3"/>
    <w:rsid w:val="7FF7AF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07816"/>
  <w15:chartTrackingRefBased/>
  <w15:docId w15:val="{BE218C70-323B-4F14-8388-19A522B0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lsdException w:name="List Bullet" w:semiHidden="1" w:unhideWhenUsed="1"/>
    <w:lsdException w:name="List Number" w:semiHidden="1" w:unhideWhenUsed="1"/>
    <w:lsdException w:name="List 2" w:uiPriority="16"/>
    <w:lsdException w:name="List 3" w:uiPriority="16"/>
    <w:lsdException w:name="List 4" w:uiPriority="16"/>
    <w:lsdException w:name="List 5" w:uiPriority="16"/>
    <w:lsdException w:name="List Bullet 2" w:uiPriority="16"/>
    <w:lsdException w:name="List Bullet 3" w:uiPriority="16"/>
    <w:lsdException w:name="List Bullet 4" w:uiPriority="16"/>
    <w:lsdException w:name="List Bullet 5" w:uiPriority="16"/>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3D4"/>
    <w:pPr>
      <w:spacing w:line="240" w:lineRule="auto"/>
    </w:pPr>
    <w:rPr>
      <w:rFonts w:ascii="Lexend Light" w:hAnsi="Lexend Light"/>
      <w:color w:val="2D2C42" w:themeColor="text1"/>
      <w:sz w:val="24"/>
      <w:lang w:eastAsia="zh-CN"/>
    </w:rPr>
  </w:style>
  <w:style w:type="paragraph" w:styleId="Heading1">
    <w:name w:val="heading 1"/>
    <w:basedOn w:val="Title"/>
    <w:next w:val="Normal"/>
    <w:link w:val="Heading1Char"/>
    <w:uiPriority w:val="9"/>
    <w:qFormat/>
    <w:rsid w:val="00F1533A"/>
    <w:pPr>
      <w:spacing w:before="480"/>
      <w:outlineLvl w:val="0"/>
    </w:pPr>
  </w:style>
  <w:style w:type="paragraph" w:styleId="Heading2">
    <w:name w:val="heading 2"/>
    <w:basedOn w:val="Subtitle"/>
    <w:next w:val="Normal"/>
    <w:link w:val="Heading2Char"/>
    <w:uiPriority w:val="9"/>
    <w:unhideWhenUsed/>
    <w:qFormat/>
    <w:rsid w:val="0070770E"/>
    <w:pPr>
      <w:keepNext/>
      <w:spacing w:before="480"/>
      <w:outlineLvl w:val="1"/>
    </w:pPr>
    <w:rPr>
      <w:noProof/>
    </w:rPr>
  </w:style>
  <w:style w:type="paragraph" w:styleId="Heading3">
    <w:name w:val="heading 3"/>
    <w:basedOn w:val="Heading2"/>
    <w:next w:val="Normal"/>
    <w:link w:val="Heading3Char"/>
    <w:uiPriority w:val="9"/>
    <w:unhideWhenUsed/>
    <w:qFormat/>
    <w:rsid w:val="00FE1675"/>
    <w:pPr>
      <w:keepLines/>
      <w:spacing w:before="360"/>
      <w:outlineLvl w:val="2"/>
    </w:pPr>
    <w:rPr>
      <w:color w:val="2D2C42" w:themeColor="accent1"/>
      <w:sz w:val="28"/>
      <w:szCs w:val="32"/>
    </w:rPr>
  </w:style>
  <w:style w:type="paragraph" w:styleId="Heading4">
    <w:name w:val="heading 4"/>
    <w:basedOn w:val="Normal"/>
    <w:next w:val="Normal"/>
    <w:link w:val="Heading4Char"/>
    <w:uiPriority w:val="9"/>
    <w:unhideWhenUsed/>
    <w:qFormat/>
    <w:rsid w:val="005B18E9"/>
    <w:pPr>
      <w:keepNext/>
      <w:spacing w:after="120"/>
      <w:outlineLvl w:val="3"/>
    </w:pPr>
    <w:rPr>
      <w:rFonts w:ascii="Lexend" w:eastAsia="Aptos" w:hAnsi="Lexend"/>
      <w:bCs/>
      <w:color w:val="2D2C42"/>
      <w:szCs w:val="28"/>
    </w:rPr>
  </w:style>
  <w:style w:type="paragraph" w:styleId="Heading5">
    <w:name w:val="heading 5"/>
    <w:basedOn w:val="Heading4"/>
    <w:next w:val="Normal"/>
    <w:link w:val="Heading5Char"/>
    <w:uiPriority w:val="9"/>
    <w:unhideWhenUsed/>
    <w:qFormat/>
    <w:rsid w:val="00CA6C72"/>
    <w:pPr>
      <w:outlineLvl w:val="4"/>
    </w:pPr>
    <w:rPr>
      <w:rFonts w:ascii="Lexend SemiBold" w:hAnsi="Lexend SemiBold"/>
    </w:rPr>
  </w:style>
  <w:style w:type="paragraph" w:styleId="Heading6">
    <w:name w:val="heading 6"/>
    <w:basedOn w:val="Heading5"/>
    <w:next w:val="Normal"/>
    <w:link w:val="Heading6Char"/>
    <w:uiPriority w:val="9"/>
    <w:unhideWhenUsed/>
    <w:qFormat/>
    <w:rsid w:val="00DA2989"/>
    <w:pPr>
      <w:outlineLvl w:val="5"/>
    </w:pPr>
    <w:rPr>
      <w:rFonts w:ascii="Lexend Medium" w:hAnsi="Lexend Medium"/>
      <w:b/>
      <w:bCs w:val="0"/>
    </w:rPr>
  </w:style>
  <w:style w:type="paragraph" w:styleId="Heading7">
    <w:name w:val="heading 7"/>
    <w:basedOn w:val="Heading6"/>
    <w:next w:val="Normal"/>
    <w:link w:val="Heading7Char"/>
    <w:uiPriority w:val="9"/>
    <w:unhideWhenUsed/>
    <w:qFormat/>
    <w:rsid w:val="006641AD"/>
    <w:pPr>
      <w:outlineLvl w:val="6"/>
    </w:pPr>
    <w:rPr>
      <w:rFonts w:ascii="Lexend" w:hAnsi="Lexend"/>
      <w:b w:val="0"/>
      <w:bCs/>
      <w:szCs w:val="24"/>
    </w:rPr>
  </w:style>
  <w:style w:type="paragraph" w:styleId="Heading8">
    <w:name w:val="heading 8"/>
    <w:basedOn w:val="Heading7"/>
    <w:next w:val="Normal"/>
    <w:link w:val="Heading8Char"/>
    <w:uiPriority w:val="9"/>
    <w:unhideWhenUsed/>
    <w:qFormat/>
    <w:rsid w:val="00DA2989"/>
    <w:pPr>
      <w:outlineLvl w:val="7"/>
    </w:pPr>
    <w:rPr>
      <w:sz w:val="20"/>
      <w:szCs w:val="20"/>
    </w:rPr>
  </w:style>
  <w:style w:type="paragraph" w:styleId="Heading9">
    <w:name w:val="heading 9"/>
    <w:basedOn w:val="Normal"/>
    <w:next w:val="Normal"/>
    <w:link w:val="Heading9Char"/>
    <w:uiPriority w:val="9"/>
    <w:unhideWhenUsed/>
    <w:qFormat/>
    <w:rsid w:val="00017879"/>
    <w:pPr>
      <w:tabs>
        <w:tab w:val="left" w:pos="454"/>
      </w:tabs>
      <w:spacing w:after="0"/>
      <w:contextualSpacing/>
      <w:outlineLvl w:val="8"/>
    </w:pPr>
    <w:rPr>
      <w:rFonts w:eastAsia="Times New Roman" w:cs="Times New Roman"/>
      <w:color w:val="212131" w:themeColor="text1" w:themeShade="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76E"/>
    <w:rPr>
      <w:rFonts w:asciiTheme="majorHAnsi" w:hAnsiTheme="majorHAnsi"/>
      <w:b/>
      <w:bCs/>
      <w:color w:val="2D2C42" w:themeColor="text1"/>
      <w:sz w:val="56"/>
      <w:szCs w:val="56"/>
      <w:lang w:eastAsia="en-AU"/>
    </w:rPr>
  </w:style>
  <w:style w:type="character" w:customStyle="1" w:styleId="Heading2Char">
    <w:name w:val="Heading 2 Char"/>
    <w:basedOn w:val="DefaultParagraphFont"/>
    <w:link w:val="Heading2"/>
    <w:uiPriority w:val="9"/>
    <w:rsid w:val="0070770E"/>
    <w:rPr>
      <w:rFonts w:eastAsia="Times New Roman"/>
      <w:noProof/>
      <w:color w:val="2D2C42" w:themeColor="text1"/>
      <w:kern w:val="0"/>
      <w:sz w:val="36"/>
      <w:szCs w:val="36"/>
      <w:lang w:val="en-US" w:eastAsia="zh-CN"/>
      <w14:ligatures w14:val="none"/>
    </w:rPr>
  </w:style>
  <w:style w:type="character" w:customStyle="1" w:styleId="Heading3Char">
    <w:name w:val="Heading 3 Char"/>
    <w:basedOn w:val="DefaultParagraphFont"/>
    <w:link w:val="Heading3"/>
    <w:uiPriority w:val="9"/>
    <w:rsid w:val="00FE1675"/>
    <w:rPr>
      <w:rFonts w:eastAsia="Times New Roman"/>
      <w:noProof/>
      <w:color w:val="2D2C42" w:themeColor="accent1"/>
      <w:kern w:val="0"/>
      <w:sz w:val="28"/>
      <w:szCs w:val="32"/>
      <w:lang w:val="en-US" w:eastAsia="zh-CN"/>
      <w14:ligatures w14:val="none"/>
    </w:rPr>
  </w:style>
  <w:style w:type="character" w:customStyle="1" w:styleId="Heading4Char">
    <w:name w:val="Heading 4 Char"/>
    <w:basedOn w:val="DefaultParagraphFont"/>
    <w:link w:val="Heading4"/>
    <w:uiPriority w:val="9"/>
    <w:rsid w:val="005B18E9"/>
    <w:rPr>
      <w:rFonts w:ascii="Lexend" w:eastAsia="Aptos" w:hAnsi="Lexend"/>
      <w:bCs/>
      <w:color w:val="2D2C42"/>
      <w:sz w:val="24"/>
      <w:szCs w:val="28"/>
      <w:lang w:eastAsia="zh-CN"/>
    </w:rPr>
  </w:style>
  <w:style w:type="character" w:customStyle="1" w:styleId="Heading5Char">
    <w:name w:val="Heading 5 Char"/>
    <w:basedOn w:val="DefaultParagraphFont"/>
    <w:link w:val="Heading5"/>
    <w:uiPriority w:val="9"/>
    <w:rsid w:val="00CA6C72"/>
    <w:rPr>
      <w:rFonts w:ascii="Lexend SemiBold" w:hAnsi="Lexend SemiBold"/>
      <w:bCs/>
      <w:color w:val="2D2C42"/>
      <w:sz w:val="24"/>
      <w:szCs w:val="28"/>
      <w:lang w:eastAsia="zh-CN"/>
    </w:rPr>
  </w:style>
  <w:style w:type="character" w:customStyle="1" w:styleId="Heading6Char">
    <w:name w:val="Heading 6 Char"/>
    <w:basedOn w:val="DefaultParagraphFont"/>
    <w:link w:val="Heading6"/>
    <w:uiPriority w:val="9"/>
    <w:rsid w:val="00132C6F"/>
    <w:rPr>
      <w:rFonts w:ascii="Lexend Medium" w:hAnsi="Lexend Medium"/>
      <w:b/>
      <w:color w:val="2D2C42"/>
      <w:sz w:val="24"/>
      <w:szCs w:val="28"/>
      <w:lang w:eastAsia="zh-CN"/>
    </w:rPr>
  </w:style>
  <w:style w:type="character" w:customStyle="1" w:styleId="Heading7Char">
    <w:name w:val="Heading 7 Char"/>
    <w:basedOn w:val="DefaultParagraphFont"/>
    <w:link w:val="Heading7"/>
    <w:uiPriority w:val="9"/>
    <w:rsid w:val="00132C6F"/>
    <w:rPr>
      <w:rFonts w:ascii="Lexend" w:hAnsi="Lexend"/>
      <w:bCs/>
      <w:color w:val="2D2C42"/>
      <w:sz w:val="24"/>
      <w:szCs w:val="24"/>
      <w:lang w:eastAsia="zh-CN"/>
    </w:rPr>
  </w:style>
  <w:style w:type="character" w:customStyle="1" w:styleId="Heading8Char">
    <w:name w:val="Heading 8 Char"/>
    <w:basedOn w:val="DefaultParagraphFont"/>
    <w:link w:val="Heading8"/>
    <w:uiPriority w:val="9"/>
    <w:rsid w:val="00132C6F"/>
    <w:rPr>
      <w:rFonts w:ascii="Lexend" w:hAnsi="Lexend"/>
      <w:bCs/>
      <w:color w:val="2D2C42"/>
      <w:sz w:val="20"/>
      <w:szCs w:val="20"/>
      <w:lang w:eastAsia="zh-CN"/>
    </w:rPr>
  </w:style>
  <w:style w:type="character" w:customStyle="1" w:styleId="Heading9Char">
    <w:name w:val="Heading 9 Char"/>
    <w:basedOn w:val="DefaultParagraphFont"/>
    <w:link w:val="Heading9"/>
    <w:uiPriority w:val="9"/>
    <w:rsid w:val="00017879"/>
    <w:rPr>
      <w:rFonts w:ascii="Lexend Light" w:eastAsia="Times New Roman" w:hAnsi="Lexend Light" w:cs="Times New Roman"/>
      <w:noProof/>
      <w:color w:val="212131" w:themeColor="text1" w:themeShade="BF"/>
      <w:kern w:val="0"/>
      <w:sz w:val="20"/>
      <w:szCs w:val="20"/>
      <w:lang w:eastAsia="en-AU"/>
      <w14:ligatures w14:val="none"/>
    </w:rPr>
  </w:style>
  <w:style w:type="paragraph" w:styleId="Title">
    <w:name w:val="Title"/>
    <w:next w:val="Subtitle"/>
    <w:link w:val="TitleChar"/>
    <w:uiPriority w:val="10"/>
    <w:qFormat/>
    <w:rsid w:val="007903E9"/>
    <w:pPr>
      <w:spacing w:before="1680" w:after="400" w:line="216" w:lineRule="auto"/>
    </w:pPr>
    <w:rPr>
      <w:rFonts w:asciiTheme="majorHAnsi" w:hAnsiTheme="majorHAnsi"/>
      <w:b/>
      <w:bCs/>
      <w:color w:val="2D2C42" w:themeColor="text1"/>
      <w:sz w:val="56"/>
      <w:szCs w:val="56"/>
      <w:lang w:eastAsia="en-AU"/>
    </w:rPr>
  </w:style>
  <w:style w:type="character" w:customStyle="1" w:styleId="TitleChar">
    <w:name w:val="Title Char"/>
    <w:basedOn w:val="DefaultParagraphFont"/>
    <w:link w:val="Title"/>
    <w:uiPriority w:val="10"/>
    <w:rsid w:val="007903E9"/>
    <w:rPr>
      <w:rFonts w:asciiTheme="majorHAnsi" w:hAnsiTheme="majorHAnsi"/>
      <w:b/>
      <w:bCs/>
      <w:color w:val="2D2C42" w:themeColor="text1"/>
      <w:sz w:val="56"/>
      <w:szCs w:val="56"/>
      <w:lang w:eastAsia="en-AU"/>
    </w:rPr>
  </w:style>
  <w:style w:type="paragraph" w:styleId="Subtitle">
    <w:name w:val="Subtitle"/>
    <w:next w:val="Normal"/>
    <w:link w:val="SubtitleChar"/>
    <w:uiPriority w:val="11"/>
    <w:qFormat/>
    <w:rsid w:val="00CB5AF6"/>
    <w:pPr>
      <w:spacing w:before="280" w:line="264" w:lineRule="auto"/>
    </w:pPr>
    <w:rPr>
      <w:rFonts w:eastAsia="Times New Roman"/>
      <w:color w:val="2D2C42" w:themeColor="text1"/>
      <w:kern w:val="0"/>
      <w:sz w:val="36"/>
      <w:szCs w:val="36"/>
      <w:lang w:val="en-US" w:eastAsia="zh-CN"/>
      <w14:ligatures w14:val="none"/>
    </w:rPr>
  </w:style>
  <w:style w:type="character" w:customStyle="1" w:styleId="SubtitleChar">
    <w:name w:val="Subtitle Char"/>
    <w:basedOn w:val="DefaultParagraphFont"/>
    <w:link w:val="Subtitle"/>
    <w:uiPriority w:val="11"/>
    <w:rsid w:val="00132C6F"/>
    <w:rPr>
      <w:rFonts w:eastAsia="Times New Roman"/>
      <w:color w:val="2D2C42" w:themeColor="text1"/>
      <w:kern w:val="0"/>
      <w:sz w:val="36"/>
      <w:szCs w:val="36"/>
      <w:lang w:val="en-US" w:eastAsia="zh-CN"/>
      <w14:ligatures w14:val="none"/>
    </w:rPr>
  </w:style>
  <w:style w:type="character" w:styleId="SubtleReference">
    <w:name w:val="Subtle Reference"/>
    <w:uiPriority w:val="31"/>
    <w:unhideWhenUsed/>
    <w:qFormat/>
    <w:rsid w:val="00017879"/>
    <w:rPr>
      <w:noProof/>
      <w:color w:val="212131" w:themeColor="text1" w:themeShade="BF"/>
      <w:sz w:val="16"/>
      <w:szCs w:val="16"/>
      <w:lang w:eastAsia="en-AU"/>
    </w:rPr>
  </w:style>
  <w:style w:type="character" w:styleId="IntenseReference">
    <w:name w:val="Intense Reference"/>
    <w:basedOn w:val="SubtleReference"/>
    <w:uiPriority w:val="32"/>
    <w:unhideWhenUsed/>
    <w:qFormat/>
    <w:rsid w:val="00CE3592"/>
    <w:rPr>
      <w:b/>
      <w:noProof/>
      <w:color w:val="2D2C42" w:themeColor="text1"/>
      <w:sz w:val="16"/>
      <w:szCs w:val="16"/>
      <w:lang w:eastAsia="en-AU"/>
    </w:rPr>
  </w:style>
  <w:style w:type="paragraph" w:styleId="List">
    <w:name w:val="List"/>
    <w:basedOn w:val="Normal"/>
    <w:uiPriority w:val="16"/>
    <w:rsid w:val="00E302CE"/>
    <w:pPr>
      <w:numPr>
        <w:numId w:val="22"/>
      </w:numPr>
      <w:contextualSpacing/>
    </w:pPr>
  </w:style>
  <w:style w:type="paragraph" w:styleId="Header">
    <w:name w:val="header"/>
    <w:basedOn w:val="Normal"/>
    <w:next w:val="Normal"/>
    <w:link w:val="HeaderChar"/>
    <w:uiPriority w:val="99"/>
    <w:unhideWhenUsed/>
    <w:rsid w:val="00D305C7"/>
    <w:pPr>
      <w:spacing w:after="0"/>
      <w:ind w:left="5245"/>
    </w:pPr>
  </w:style>
  <w:style w:type="character" w:customStyle="1" w:styleId="HeaderChar">
    <w:name w:val="Header Char"/>
    <w:basedOn w:val="DefaultParagraphFont"/>
    <w:link w:val="Header"/>
    <w:uiPriority w:val="99"/>
    <w:rsid w:val="00D305C7"/>
    <w:rPr>
      <w:rFonts w:ascii="Lexend Light" w:hAnsi="Lexend Light"/>
      <w:noProof/>
      <w:color w:val="2D2C42" w:themeColor="text1"/>
      <w:sz w:val="24"/>
      <w:lang w:eastAsia="en-AU"/>
    </w:rPr>
  </w:style>
  <w:style w:type="character" w:styleId="UnresolvedMention">
    <w:name w:val="Unresolved Mention"/>
    <w:basedOn w:val="DefaultParagraphFont"/>
    <w:uiPriority w:val="99"/>
    <w:semiHidden/>
    <w:unhideWhenUsed/>
    <w:rsid w:val="00305A05"/>
    <w:rPr>
      <w:rFonts w:ascii="Lexend Light" w:hAnsi="Lexend Light"/>
      <w:b w:val="0"/>
      <w:i w:val="0"/>
      <w:color w:val="605E5C"/>
      <w:shd w:val="clear" w:color="auto" w:fill="E1DFDD"/>
    </w:rPr>
  </w:style>
  <w:style w:type="paragraph" w:styleId="Footer">
    <w:name w:val="footer"/>
    <w:basedOn w:val="Normal"/>
    <w:link w:val="FooterChar"/>
    <w:uiPriority w:val="99"/>
    <w:unhideWhenUsed/>
    <w:rsid w:val="00C23DB5"/>
    <w:pPr>
      <w:tabs>
        <w:tab w:val="left" w:pos="454"/>
      </w:tabs>
      <w:spacing w:after="0"/>
      <w:contextualSpacing/>
    </w:pPr>
    <w:rPr>
      <w:rFonts w:ascii="Lexend" w:hAnsi="Lexend" w:cs="Times New Roman (Body CS)"/>
      <w:b/>
      <w:bCs/>
      <w:sz w:val="28"/>
      <w:szCs w:val="28"/>
    </w:rPr>
  </w:style>
  <w:style w:type="paragraph" w:styleId="NoSpacing">
    <w:name w:val="No Spacing"/>
    <w:basedOn w:val="Normal"/>
    <w:link w:val="NoSpacingChar"/>
    <w:uiPriority w:val="1"/>
    <w:unhideWhenUsed/>
    <w:qFormat/>
    <w:rsid w:val="007F561E"/>
    <w:pPr>
      <w:spacing w:after="0"/>
    </w:pPr>
  </w:style>
  <w:style w:type="character" w:customStyle="1" w:styleId="NoSpacingChar">
    <w:name w:val="No Spacing Char"/>
    <w:basedOn w:val="DefaultParagraphFont"/>
    <w:link w:val="NoSpacing"/>
    <w:uiPriority w:val="1"/>
    <w:rsid w:val="00B1417A"/>
    <w:rPr>
      <w:rFonts w:ascii="Lexend Light" w:hAnsi="Lexend Light"/>
      <w:b w:val="0"/>
      <w:i w:val="0"/>
    </w:rPr>
  </w:style>
  <w:style w:type="character" w:styleId="BookTitle">
    <w:name w:val="Book Title"/>
    <w:basedOn w:val="Heading5Char"/>
    <w:uiPriority w:val="33"/>
    <w:unhideWhenUsed/>
    <w:qFormat/>
    <w:rsid w:val="00CC2944"/>
    <w:rPr>
      <w:rFonts w:ascii="Lexend SemiBold" w:hAnsi="Lexend SemiBold"/>
      <w:b/>
      <w:bCs/>
      <w:noProof/>
      <w:color w:val="2D2C42" w:themeColor="text1"/>
      <w:sz w:val="28"/>
      <w:szCs w:val="28"/>
      <w:lang w:eastAsia="en-AU"/>
    </w:rPr>
  </w:style>
  <w:style w:type="character" w:customStyle="1" w:styleId="FooterChar">
    <w:name w:val="Footer Char"/>
    <w:basedOn w:val="DefaultParagraphFont"/>
    <w:link w:val="Footer"/>
    <w:uiPriority w:val="99"/>
    <w:rsid w:val="00C23DB5"/>
    <w:rPr>
      <w:rFonts w:ascii="Lexend" w:hAnsi="Lexend" w:cs="Times New Roman (Body CS)"/>
      <w:b/>
      <w:bCs/>
      <w:noProof/>
      <w:color w:val="2D2C42" w:themeColor="text1"/>
      <w:sz w:val="28"/>
      <w:szCs w:val="28"/>
      <w:lang w:eastAsia="en-AU"/>
    </w:rPr>
  </w:style>
  <w:style w:type="character" w:styleId="PageNumber">
    <w:name w:val="page number"/>
    <w:basedOn w:val="DefaultParagraphFont"/>
    <w:uiPriority w:val="99"/>
    <w:semiHidden/>
    <w:unhideWhenUsed/>
    <w:rsid w:val="0026784E"/>
    <w:rPr>
      <w:rFonts w:ascii="Lexend Light" w:hAnsi="Lexend Light"/>
      <w:b w:val="0"/>
      <w:i w:val="0"/>
    </w:rPr>
  </w:style>
  <w:style w:type="character" w:customStyle="1" w:styleId="LeadChar">
    <w:name w:val="Lead Char"/>
    <w:basedOn w:val="DefaultParagraphFont"/>
    <w:link w:val="Lead"/>
    <w:uiPriority w:val="2"/>
    <w:rsid w:val="00017879"/>
    <w:rPr>
      <w:rFonts w:ascii="Lexend Light" w:hAnsi="Lexend Light"/>
      <w:noProof/>
      <w:color w:val="212131" w:themeColor="text1" w:themeShade="BF"/>
      <w:sz w:val="32"/>
      <w:szCs w:val="32"/>
      <w:lang w:eastAsia="en-AU"/>
    </w:rPr>
  </w:style>
  <w:style w:type="paragraph" w:customStyle="1" w:styleId="Lead">
    <w:name w:val="Lead"/>
    <w:basedOn w:val="Normal"/>
    <w:next w:val="Normal"/>
    <w:link w:val="LeadChar"/>
    <w:uiPriority w:val="2"/>
    <w:qFormat/>
    <w:rsid w:val="00017879"/>
    <w:pPr>
      <w:spacing w:after="360"/>
    </w:pPr>
    <w:rPr>
      <w:color w:val="212131" w:themeColor="text1" w:themeShade="BF"/>
      <w:sz w:val="32"/>
      <w:szCs w:val="32"/>
    </w:rPr>
  </w:style>
  <w:style w:type="character" w:styleId="Hyperlink">
    <w:name w:val="Hyperlink"/>
    <w:basedOn w:val="DefaultParagraphFont"/>
    <w:uiPriority w:val="99"/>
    <w:unhideWhenUsed/>
    <w:rsid w:val="007E529E"/>
    <w:rPr>
      <w:rFonts w:ascii="Lexend Light" w:hAnsi="Lexend Light"/>
      <w:b w:val="0"/>
      <w:i w:val="0"/>
      <w:color w:val="2D2C42" w:themeColor="accent1"/>
      <w:u w:val="single" w:color="716F9F" w:themeColor="accent1" w:themeTint="99"/>
    </w:rPr>
  </w:style>
  <w:style w:type="numbering" w:customStyle="1" w:styleId="CurrentList1">
    <w:name w:val="Current List1"/>
    <w:uiPriority w:val="99"/>
    <w:rsid w:val="005A6FBC"/>
    <w:pPr>
      <w:numPr>
        <w:numId w:val="1"/>
      </w:numPr>
    </w:pPr>
  </w:style>
  <w:style w:type="paragraph" w:styleId="ListParagraph">
    <w:name w:val="List Paragraph"/>
    <w:basedOn w:val="Normal"/>
    <w:uiPriority w:val="34"/>
    <w:unhideWhenUsed/>
    <w:qFormat/>
    <w:rsid w:val="001C6BC8"/>
    <w:pPr>
      <w:numPr>
        <w:numId w:val="25"/>
      </w:numPr>
    </w:pPr>
  </w:style>
  <w:style w:type="paragraph" w:customStyle="1" w:styleId="FooterLink">
    <w:name w:val="Footer Link"/>
    <w:basedOn w:val="Footer"/>
    <w:uiPriority w:val="39"/>
    <w:unhideWhenUsed/>
    <w:qFormat/>
    <w:rsid w:val="00DA2989"/>
    <w:pPr>
      <w:framePr w:wrap="around" w:hAnchor="text"/>
    </w:pPr>
  </w:style>
  <w:style w:type="table" w:styleId="TableGrid">
    <w:name w:val="Table Grid"/>
    <w:basedOn w:val="TableNormal"/>
    <w:uiPriority w:val="59"/>
    <w:rsid w:val="00B2778C"/>
    <w:pPr>
      <w:spacing w:after="0" w:line="240" w:lineRule="auto"/>
    </w:pPr>
    <w:tblPr/>
  </w:style>
  <w:style w:type="paragraph" w:styleId="NormalWeb">
    <w:name w:val="Normal (Web)"/>
    <w:basedOn w:val="Normal"/>
    <w:uiPriority w:val="99"/>
    <w:unhideWhenUsed/>
    <w:rsid w:val="00F328C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ubtleEmphasis">
    <w:name w:val="Subtle Emphasis"/>
    <w:uiPriority w:val="19"/>
    <w:unhideWhenUsed/>
    <w:qFormat/>
    <w:rsid w:val="00CC2944"/>
    <w:rPr>
      <w:i/>
      <w:iCs/>
      <w:noProof/>
      <w:color w:val="2D2C42" w:themeColor="text1"/>
      <w:lang w:eastAsia="en-AU"/>
    </w:rPr>
  </w:style>
  <w:style w:type="character" w:styleId="Emphasis">
    <w:name w:val="Emphasis"/>
    <w:uiPriority w:val="20"/>
    <w:unhideWhenUsed/>
    <w:qFormat/>
    <w:rsid w:val="00CB5AF6"/>
    <w:rPr>
      <w:rFonts w:ascii="Times New Roman" w:hAnsi="Times New Roman" w:cs="Times New Roman"/>
      <w:caps/>
      <w:smallCaps w:val="0"/>
      <w:color w:val="595959" w:themeColor="text2" w:themeTint="A6"/>
      <w:spacing w:val="40"/>
      <w:sz w:val="20"/>
    </w:rPr>
  </w:style>
  <w:style w:type="character" w:styleId="IntenseEmphasis">
    <w:name w:val="Intense Emphasis"/>
    <w:uiPriority w:val="21"/>
    <w:unhideWhenUsed/>
    <w:qFormat/>
    <w:rsid w:val="00C078FA"/>
    <w:rPr>
      <w:rFonts w:ascii="Times New Roman" w:hAnsi="Times New Roman" w:cs="Times New Roman"/>
      <w:caps/>
      <w:smallCaps w:val="0"/>
      <w:color w:val="2D2C42" w:themeColor="text1"/>
      <w:spacing w:val="40"/>
      <w:sz w:val="20"/>
    </w:rPr>
  </w:style>
  <w:style w:type="paragraph" w:styleId="IntenseQuote">
    <w:name w:val="Intense Quote"/>
    <w:basedOn w:val="Normal"/>
    <w:next w:val="Normal"/>
    <w:link w:val="IntenseQuoteChar"/>
    <w:uiPriority w:val="30"/>
    <w:unhideWhenUsed/>
    <w:qFormat/>
    <w:rsid w:val="00DA2989"/>
    <w:pPr>
      <w:tabs>
        <w:tab w:val="left" w:pos="284"/>
        <w:tab w:val="left" w:pos="567"/>
        <w:tab w:val="left" w:pos="851"/>
        <w:tab w:val="left" w:pos="1134"/>
        <w:tab w:val="left" w:pos="1418"/>
        <w:tab w:val="left" w:pos="1985"/>
        <w:tab w:val="left" w:pos="2268"/>
        <w:tab w:val="left" w:pos="2552"/>
      </w:tabs>
    </w:pPr>
    <w:rPr>
      <w:rFonts w:ascii="Lexend" w:hAnsi="Lexend"/>
      <w:bCs/>
      <w:i/>
      <w:sz w:val="36"/>
      <w:szCs w:val="36"/>
    </w:rPr>
  </w:style>
  <w:style w:type="character" w:customStyle="1" w:styleId="IntenseQuoteChar">
    <w:name w:val="Intense Quote Char"/>
    <w:basedOn w:val="DefaultParagraphFont"/>
    <w:link w:val="IntenseQuote"/>
    <w:uiPriority w:val="30"/>
    <w:rsid w:val="00DA2989"/>
    <w:rPr>
      <w:rFonts w:ascii="Lexend" w:hAnsi="Lexend"/>
      <w:bCs/>
      <w:i/>
      <w:color w:val="2D2C42" w:themeColor="text1"/>
      <w:sz w:val="36"/>
      <w:szCs w:val="36"/>
    </w:rPr>
  </w:style>
  <w:style w:type="paragraph" w:styleId="Quote">
    <w:name w:val="Quote"/>
    <w:basedOn w:val="Normal"/>
    <w:next w:val="Normal"/>
    <w:link w:val="QuoteChar"/>
    <w:uiPriority w:val="29"/>
    <w:unhideWhenUsed/>
    <w:qFormat/>
    <w:rsid w:val="00DA2989"/>
    <w:pPr>
      <w:spacing w:after="100"/>
      <w:ind w:left="170" w:right="170"/>
    </w:pPr>
    <w:rPr>
      <w:i/>
    </w:rPr>
  </w:style>
  <w:style w:type="character" w:customStyle="1" w:styleId="QuoteChar">
    <w:name w:val="Quote Char"/>
    <w:basedOn w:val="DefaultParagraphFont"/>
    <w:link w:val="Quote"/>
    <w:uiPriority w:val="29"/>
    <w:rsid w:val="00DA2989"/>
    <w:rPr>
      <w:rFonts w:ascii="Lexend Light" w:hAnsi="Lexend Light"/>
      <w:i/>
      <w:sz w:val="24"/>
    </w:rPr>
  </w:style>
  <w:style w:type="character" w:styleId="Strong">
    <w:name w:val="Strong"/>
    <w:uiPriority w:val="22"/>
    <w:unhideWhenUsed/>
    <w:qFormat/>
    <w:rsid w:val="00EB0099"/>
    <w:rPr>
      <w:rFonts w:ascii="Lexend Medium" w:hAnsi="Lexend Medium"/>
    </w:rPr>
  </w:style>
  <w:style w:type="paragraph" w:styleId="Date">
    <w:name w:val="Date"/>
    <w:basedOn w:val="NoSpacing"/>
    <w:next w:val="Normal"/>
    <w:link w:val="DateChar"/>
    <w:uiPriority w:val="99"/>
    <w:unhideWhenUsed/>
    <w:rsid w:val="00536CDE"/>
  </w:style>
  <w:style w:type="character" w:customStyle="1" w:styleId="DateChar">
    <w:name w:val="Date Char"/>
    <w:basedOn w:val="DefaultParagraphFont"/>
    <w:link w:val="Date"/>
    <w:uiPriority w:val="99"/>
    <w:rsid w:val="00536CDE"/>
    <w:rPr>
      <w:rFonts w:ascii="Lexend Light" w:hAnsi="Lexend Light"/>
      <w:b w:val="0"/>
      <w:i w:val="0"/>
      <w:noProof/>
      <w:color w:val="2D2C42" w:themeColor="text1"/>
    </w:rPr>
  </w:style>
  <w:style w:type="paragraph" w:styleId="TOCHeading">
    <w:name w:val="TOC Heading"/>
    <w:basedOn w:val="Normal"/>
    <w:next w:val="Normal"/>
    <w:uiPriority w:val="39"/>
    <w:unhideWhenUsed/>
    <w:qFormat/>
    <w:rsid w:val="00CB5AF6"/>
    <w:pPr>
      <w:spacing w:line="278" w:lineRule="auto"/>
    </w:pPr>
    <w:rPr>
      <w:rFonts w:ascii="Lexend" w:hAnsi="Lexend"/>
      <w:b/>
      <w:bCs/>
      <w:sz w:val="48"/>
      <w:szCs w:val="48"/>
    </w:rPr>
  </w:style>
  <w:style w:type="character" w:styleId="Mention">
    <w:name w:val="Mention"/>
    <w:basedOn w:val="SubtleReference"/>
    <w:uiPriority w:val="36"/>
    <w:unhideWhenUsed/>
    <w:rsid w:val="00017879"/>
    <w:rPr>
      <w:noProof/>
      <w:color w:val="212131" w:themeColor="text1" w:themeShade="BF"/>
      <w:sz w:val="16"/>
      <w:szCs w:val="16"/>
      <w:lang w:eastAsia="en-AU"/>
    </w:rPr>
  </w:style>
  <w:style w:type="paragraph" w:styleId="MessageHeader">
    <w:name w:val="Message Header"/>
    <w:basedOn w:val="Normal"/>
    <w:link w:val="MessageHeaderChar"/>
    <w:uiPriority w:val="99"/>
    <w:semiHidden/>
    <w:unhideWhenUsed/>
    <w:rsid w:val="00026985"/>
    <w:pPr>
      <w:pBdr>
        <w:top w:val="single" w:sz="6" w:space="1" w:color="D9BFD8" w:themeColor="accent5"/>
        <w:left w:val="single" w:sz="6" w:space="1" w:color="D9BFD8" w:themeColor="accent5"/>
        <w:bottom w:val="single" w:sz="6" w:space="1" w:color="D9BFD8" w:themeColor="accent5"/>
        <w:right w:val="single" w:sz="6" w:space="1" w:color="D9BFD8" w:themeColor="accent5"/>
      </w:pBdr>
      <w:shd w:val="clear" w:color="auto" w:fill="F7F2F7" w:themeFill="accent5" w:themeFillTint="33"/>
      <w:spacing w:after="0"/>
      <w:ind w:left="1134" w:hanging="1134"/>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semiHidden/>
    <w:rsid w:val="00026985"/>
    <w:rPr>
      <w:rFonts w:ascii="Times New Roman" w:eastAsia="Times New Roman" w:hAnsi="Times New Roman" w:cs="Times New Roman"/>
      <w:b w:val="0"/>
      <w:i w:val="0"/>
      <w:color w:val="2D2C42" w:themeColor="text1"/>
      <w:shd w:val="clear" w:color="auto" w:fill="F7F2F7" w:themeFill="accent5" w:themeFillTint="33"/>
    </w:rPr>
  </w:style>
  <w:style w:type="numbering" w:customStyle="1" w:styleId="CurrentList2">
    <w:name w:val="Current List2"/>
    <w:uiPriority w:val="99"/>
    <w:rsid w:val="000550C0"/>
    <w:pPr>
      <w:numPr>
        <w:numId w:val="2"/>
      </w:numPr>
    </w:pPr>
  </w:style>
  <w:style w:type="numbering" w:customStyle="1" w:styleId="CurrentList3">
    <w:name w:val="Current List3"/>
    <w:uiPriority w:val="99"/>
    <w:rsid w:val="000550C0"/>
    <w:pPr>
      <w:numPr>
        <w:numId w:val="3"/>
      </w:numPr>
    </w:pPr>
  </w:style>
  <w:style w:type="numbering" w:customStyle="1" w:styleId="CurrentList4">
    <w:name w:val="Current List4"/>
    <w:uiPriority w:val="99"/>
    <w:rsid w:val="007C22D4"/>
    <w:pPr>
      <w:numPr>
        <w:numId w:val="4"/>
      </w:numPr>
    </w:pPr>
  </w:style>
  <w:style w:type="numbering" w:customStyle="1" w:styleId="CurrentList5">
    <w:name w:val="Current List5"/>
    <w:uiPriority w:val="99"/>
    <w:rsid w:val="00470E8A"/>
    <w:pPr>
      <w:numPr>
        <w:numId w:val="5"/>
      </w:numPr>
    </w:pPr>
  </w:style>
  <w:style w:type="numbering" w:customStyle="1" w:styleId="CurrentList6">
    <w:name w:val="Current List6"/>
    <w:uiPriority w:val="99"/>
    <w:rsid w:val="00470E8A"/>
    <w:pPr>
      <w:numPr>
        <w:numId w:val="6"/>
      </w:numPr>
    </w:pPr>
  </w:style>
  <w:style w:type="numbering" w:customStyle="1" w:styleId="CurrentList7">
    <w:name w:val="Current List7"/>
    <w:uiPriority w:val="99"/>
    <w:rsid w:val="00470E8A"/>
    <w:pPr>
      <w:numPr>
        <w:numId w:val="7"/>
      </w:numPr>
    </w:pPr>
  </w:style>
  <w:style w:type="paragraph" w:styleId="ListBullet">
    <w:name w:val="List Bullet"/>
    <w:basedOn w:val="Normal"/>
    <w:uiPriority w:val="16"/>
    <w:rsid w:val="00E302CE"/>
    <w:pPr>
      <w:numPr>
        <w:numId w:val="21"/>
      </w:numPr>
      <w:tabs>
        <w:tab w:val="left" w:pos="680"/>
      </w:tabs>
      <w:contextualSpacing/>
    </w:pPr>
  </w:style>
  <w:style w:type="numbering" w:customStyle="1" w:styleId="CurrentList8">
    <w:name w:val="Current List8"/>
    <w:uiPriority w:val="99"/>
    <w:rsid w:val="00FF047D"/>
    <w:pPr>
      <w:numPr>
        <w:numId w:val="10"/>
      </w:numPr>
    </w:pPr>
  </w:style>
  <w:style w:type="numbering" w:customStyle="1" w:styleId="CurrentList9">
    <w:name w:val="Current List9"/>
    <w:uiPriority w:val="99"/>
    <w:rsid w:val="00FF047D"/>
    <w:pPr>
      <w:numPr>
        <w:numId w:val="11"/>
      </w:numPr>
    </w:pPr>
  </w:style>
  <w:style w:type="numbering" w:customStyle="1" w:styleId="CurrentList10">
    <w:name w:val="Current List10"/>
    <w:uiPriority w:val="99"/>
    <w:rsid w:val="00FF047D"/>
    <w:pPr>
      <w:numPr>
        <w:numId w:val="12"/>
      </w:numPr>
    </w:pPr>
  </w:style>
  <w:style w:type="numbering" w:customStyle="1" w:styleId="CurrentList11">
    <w:name w:val="Current List11"/>
    <w:uiPriority w:val="99"/>
    <w:rsid w:val="00FF047D"/>
    <w:pPr>
      <w:numPr>
        <w:numId w:val="13"/>
      </w:numPr>
    </w:pPr>
  </w:style>
  <w:style w:type="numbering" w:customStyle="1" w:styleId="CurrentList12">
    <w:name w:val="Current List12"/>
    <w:uiPriority w:val="99"/>
    <w:rsid w:val="00FF047D"/>
    <w:pPr>
      <w:numPr>
        <w:numId w:val="14"/>
      </w:numPr>
    </w:pPr>
  </w:style>
  <w:style w:type="numbering" w:customStyle="1" w:styleId="CurrentList13">
    <w:name w:val="Current List13"/>
    <w:uiPriority w:val="99"/>
    <w:rsid w:val="00FF047D"/>
    <w:pPr>
      <w:numPr>
        <w:numId w:val="15"/>
      </w:numPr>
    </w:pPr>
  </w:style>
  <w:style w:type="numbering" w:customStyle="1" w:styleId="CurrentList14">
    <w:name w:val="Current List14"/>
    <w:uiPriority w:val="99"/>
    <w:rsid w:val="00FF047D"/>
    <w:pPr>
      <w:numPr>
        <w:numId w:val="16"/>
      </w:numPr>
    </w:pPr>
  </w:style>
  <w:style w:type="numbering" w:customStyle="1" w:styleId="CurrentList15">
    <w:name w:val="Current List15"/>
    <w:uiPriority w:val="99"/>
    <w:rsid w:val="00FF047D"/>
    <w:pPr>
      <w:numPr>
        <w:numId w:val="17"/>
      </w:numPr>
    </w:pPr>
  </w:style>
  <w:style w:type="numbering" w:customStyle="1" w:styleId="CurrentList16">
    <w:name w:val="Current List16"/>
    <w:uiPriority w:val="99"/>
    <w:rsid w:val="00FF047D"/>
    <w:pPr>
      <w:numPr>
        <w:numId w:val="18"/>
      </w:numPr>
    </w:pPr>
  </w:style>
  <w:style w:type="paragraph" w:styleId="CommentText">
    <w:name w:val="annotation text"/>
    <w:basedOn w:val="Normal"/>
    <w:link w:val="CommentTextChar"/>
    <w:uiPriority w:val="99"/>
    <w:unhideWhenUsed/>
    <w:rsid w:val="000A1B58"/>
    <w:rPr>
      <w:sz w:val="20"/>
      <w:szCs w:val="20"/>
    </w:rPr>
  </w:style>
  <w:style w:type="character" w:customStyle="1" w:styleId="CommentTextChar">
    <w:name w:val="Comment Text Char"/>
    <w:basedOn w:val="DefaultParagraphFont"/>
    <w:link w:val="CommentText"/>
    <w:uiPriority w:val="99"/>
    <w:rsid w:val="000A1B58"/>
    <w:rPr>
      <w:rFonts w:ascii="Lexend Light" w:hAnsi="Lexend Light"/>
      <w:b w:val="0"/>
      <w:i w:val="0"/>
      <w:sz w:val="20"/>
      <w:szCs w:val="20"/>
    </w:rPr>
  </w:style>
  <w:style w:type="character" w:styleId="FollowedHyperlink">
    <w:name w:val="FollowedHyperlink"/>
    <w:basedOn w:val="DefaultParagraphFont"/>
    <w:uiPriority w:val="99"/>
    <w:semiHidden/>
    <w:unhideWhenUsed/>
    <w:rsid w:val="005F2953"/>
    <w:rPr>
      <w:rFonts w:ascii="Lexend Light" w:hAnsi="Lexend Light"/>
      <w:b w:val="0"/>
      <w:i w:val="0"/>
      <w:color w:val="2D2C42" w:themeColor="followedHyperlink"/>
      <w:u w:val="single" w:color="2D2C42" w:themeColor="text1"/>
    </w:rPr>
  </w:style>
  <w:style w:type="paragraph" w:styleId="EnvelopeAddress">
    <w:name w:val="envelope address"/>
    <w:basedOn w:val="Normal"/>
    <w:uiPriority w:val="99"/>
    <w:semiHidden/>
    <w:unhideWhenUsed/>
    <w:rsid w:val="00CB5AF6"/>
    <w:pPr>
      <w:framePr w:w="7920" w:h="1980" w:hRule="exact" w:hSpace="180" w:wrap="auto" w:hAnchor="page" w:xAlign="center" w:yAlign="bottom"/>
      <w:spacing w:after="0"/>
      <w:ind w:left="2880"/>
    </w:pPr>
    <w:rPr>
      <w:rFonts w:ascii="Times New Roman" w:eastAsia="Times New Roman" w:hAnsi="Times New Roman" w:cs="Times New Roman"/>
      <w:szCs w:val="24"/>
    </w:rPr>
  </w:style>
  <w:style w:type="character" w:styleId="Hashtag">
    <w:name w:val="Hashtag"/>
    <w:basedOn w:val="DefaultParagraphFont"/>
    <w:uiPriority w:val="99"/>
    <w:semiHidden/>
    <w:unhideWhenUsed/>
    <w:rsid w:val="00CB5AF6"/>
    <w:rPr>
      <w:rFonts w:ascii="Lexend Light" w:hAnsi="Lexend Light"/>
      <w:b w:val="0"/>
      <w:i w:val="0"/>
      <w:color w:val="2B579A"/>
      <w:shd w:val="clear" w:color="auto" w:fill="E1DFDD"/>
    </w:rPr>
  </w:style>
  <w:style w:type="paragraph" w:styleId="TOAHeading">
    <w:name w:val="toa heading"/>
    <w:basedOn w:val="Normal"/>
    <w:next w:val="Normal"/>
    <w:uiPriority w:val="99"/>
    <w:semiHidden/>
    <w:unhideWhenUsed/>
    <w:rsid w:val="00CB5AF6"/>
    <w:pPr>
      <w:spacing w:before="120"/>
    </w:pPr>
    <w:rPr>
      <w:rFonts w:ascii="Times New Roman" w:eastAsia="Times New Roman" w:hAnsi="Times New Roman" w:cs="Times New Roman"/>
      <w:b/>
      <w:bCs/>
      <w:szCs w:val="24"/>
    </w:rPr>
  </w:style>
  <w:style w:type="paragraph" w:customStyle="1" w:styleId="ParagraphBorder">
    <w:name w:val="Paragraph Border"/>
    <w:uiPriority w:val="11"/>
    <w:qFormat/>
    <w:rsid w:val="000F358A"/>
    <w:pPr>
      <w:pBdr>
        <w:bottom w:val="single" w:sz="8" w:space="1" w:color="716F9F" w:themeColor="text1" w:themeTint="99"/>
      </w:pBdr>
      <w:spacing w:after="240"/>
    </w:pPr>
    <w:rPr>
      <w:rFonts w:ascii="Lexend Light" w:hAnsi="Lexend Light"/>
      <w:noProof/>
      <w:color w:val="2D2C42" w:themeColor="text1"/>
      <w:sz w:val="28"/>
      <w:szCs w:val="28"/>
      <w:lang w:eastAsia="en-AU"/>
    </w:rPr>
  </w:style>
  <w:style w:type="paragraph" w:styleId="Caption">
    <w:name w:val="caption"/>
    <w:basedOn w:val="Normal"/>
    <w:next w:val="Normal"/>
    <w:uiPriority w:val="35"/>
    <w:unhideWhenUsed/>
    <w:qFormat/>
    <w:rsid w:val="00EC690D"/>
    <w:rPr>
      <w:i/>
      <w:iCs/>
      <w:color w:val="000000" w:themeColor="text2"/>
      <w:sz w:val="20"/>
      <w:szCs w:val="18"/>
    </w:rPr>
  </w:style>
  <w:style w:type="paragraph" w:styleId="ListBullet2">
    <w:name w:val="List Bullet 2"/>
    <w:basedOn w:val="ListBullet"/>
    <w:uiPriority w:val="16"/>
    <w:rsid w:val="00E302CE"/>
    <w:pPr>
      <w:numPr>
        <w:numId w:val="8"/>
      </w:numPr>
      <w:tabs>
        <w:tab w:val="left" w:pos="680"/>
      </w:tabs>
      <w:ind w:left="680" w:hanging="340"/>
    </w:pPr>
  </w:style>
  <w:style w:type="paragraph" w:styleId="ListBullet3">
    <w:name w:val="List Bullet 3"/>
    <w:basedOn w:val="ListBullet2"/>
    <w:uiPriority w:val="16"/>
    <w:rsid w:val="00E302CE"/>
    <w:pPr>
      <w:numPr>
        <w:numId w:val="9"/>
      </w:numPr>
      <w:tabs>
        <w:tab w:val="clear" w:pos="926"/>
      </w:tabs>
      <w:ind w:left="1020" w:hanging="340"/>
    </w:pPr>
  </w:style>
  <w:style w:type="paragraph" w:styleId="ListBullet4">
    <w:name w:val="List Bullet 4"/>
    <w:basedOn w:val="List3"/>
    <w:uiPriority w:val="16"/>
    <w:rsid w:val="00E302CE"/>
    <w:pPr>
      <w:numPr>
        <w:numId w:val="19"/>
      </w:numPr>
      <w:tabs>
        <w:tab w:val="clear" w:pos="1209"/>
      </w:tabs>
      <w:ind w:left="1361" w:hanging="340"/>
    </w:pPr>
  </w:style>
  <w:style w:type="paragraph" w:styleId="ListBullet5">
    <w:name w:val="List Bullet 5"/>
    <w:basedOn w:val="ListBullet4"/>
    <w:uiPriority w:val="16"/>
    <w:rsid w:val="00E302CE"/>
    <w:pPr>
      <w:numPr>
        <w:numId w:val="20"/>
      </w:numPr>
      <w:tabs>
        <w:tab w:val="clear" w:pos="1492"/>
      </w:tabs>
      <w:ind w:left="1701" w:hanging="340"/>
    </w:pPr>
  </w:style>
  <w:style w:type="paragraph" w:styleId="List3">
    <w:name w:val="List 3"/>
    <w:basedOn w:val="List2"/>
    <w:uiPriority w:val="16"/>
    <w:rsid w:val="00A078F7"/>
    <w:pPr>
      <w:ind w:left="1020"/>
    </w:pPr>
  </w:style>
  <w:style w:type="paragraph" w:styleId="List2">
    <w:name w:val="List 2"/>
    <w:basedOn w:val="List"/>
    <w:uiPriority w:val="16"/>
    <w:rsid w:val="00E302CE"/>
    <w:pPr>
      <w:numPr>
        <w:numId w:val="23"/>
      </w:numPr>
      <w:ind w:left="680" w:hanging="340"/>
    </w:pPr>
  </w:style>
  <w:style w:type="paragraph" w:styleId="List4">
    <w:name w:val="List 4"/>
    <w:basedOn w:val="List3"/>
    <w:uiPriority w:val="16"/>
    <w:rsid w:val="00A078F7"/>
    <w:pPr>
      <w:ind w:left="1361"/>
    </w:pPr>
  </w:style>
  <w:style w:type="paragraph" w:styleId="List5">
    <w:name w:val="List 5"/>
    <w:basedOn w:val="List4"/>
    <w:uiPriority w:val="16"/>
    <w:rsid w:val="00A078F7"/>
    <w:pPr>
      <w:ind w:left="1701"/>
    </w:pPr>
  </w:style>
  <w:style w:type="character" w:styleId="CommentReference">
    <w:name w:val="annotation reference"/>
    <w:basedOn w:val="DefaultParagraphFont"/>
    <w:uiPriority w:val="99"/>
    <w:semiHidden/>
    <w:unhideWhenUsed/>
    <w:rsid w:val="00D5405B"/>
    <w:rPr>
      <w:sz w:val="16"/>
      <w:szCs w:val="16"/>
    </w:rPr>
  </w:style>
  <w:style w:type="paragraph" w:styleId="TOC1">
    <w:name w:val="toc 1"/>
    <w:basedOn w:val="Normal"/>
    <w:next w:val="Normal"/>
    <w:autoRedefine/>
    <w:uiPriority w:val="39"/>
    <w:unhideWhenUsed/>
    <w:rsid w:val="009866ED"/>
    <w:pPr>
      <w:tabs>
        <w:tab w:val="right" w:leader="dot" w:pos="9923"/>
      </w:tabs>
      <w:spacing w:after="100"/>
    </w:pPr>
    <w:rPr>
      <w:rFonts w:ascii="Lexend Medium" w:hAnsi="Lexend Medium"/>
    </w:rPr>
  </w:style>
  <w:style w:type="paragraph" w:styleId="TOC2">
    <w:name w:val="toc 2"/>
    <w:basedOn w:val="Normal"/>
    <w:next w:val="Normal"/>
    <w:autoRedefine/>
    <w:uiPriority w:val="39"/>
    <w:unhideWhenUsed/>
    <w:rsid w:val="009866ED"/>
    <w:pPr>
      <w:tabs>
        <w:tab w:val="right" w:leader="dot" w:pos="10206"/>
      </w:tabs>
      <w:spacing w:after="100"/>
      <w:ind w:left="238"/>
    </w:pPr>
    <w:rPr>
      <w:rFonts w:ascii="Lexend Medium" w:hAnsi="Lexend Medium"/>
    </w:rPr>
  </w:style>
  <w:style w:type="paragraph" w:styleId="TOC3">
    <w:name w:val="toc 3"/>
    <w:basedOn w:val="Normal"/>
    <w:next w:val="Normal"/>
    <w:autoRedefine/>
    <w:uiPriority w:val="39"/>
    <w:unhideWhenUsed/>
    <w:rsid w:val="00166D2C"/>
    <w:pPr>
      <w:tabs>
        <w:tab w:val="right" w:leader="dot" w:pos="9923"/>
      </w:tabs>
      <w:spacing w:after="100"/>
      <w:ind w:left="480"/>
    </w:pPr>
  </w:style>
  <w:style w:type="table" w:styleId="PlainTable2">
    <w:name w:val="Plain Table 2"/>
    <w:basedOn w:val="TableNormal"/>
    <w:uiPriority w:val="42"/>
    <w:rsid w:val="00EC690D"/>
    <w:pPr>
      <w:spacing w:after="0" w:line="240" w:lineRule="auto"/>
    </w:pPr>
    <w:tblPr>
      <w:tblStyleRowBandSize w:val="1"/>
      <w:tblStyleColBandSize w:val="1"/>
    </w:tblPr>
    <w:tblStylePr w:type="firstRow">
      <w:rPr>
        <w:b/>
        <w:bCs/>
      </w:rPr>
      <w:tblPr/>
      <w:tcPr>
        <w:tcBorders>
          <w:bottom w:val="single" w:sz="4" w:space="0" w:color="8886AE" w:themeColor="text1" w:themeTint="80"/>
        </w:tcBorders>
      </w:tcPr>
    </w:tblStylePr>
    <w:tblStylePr w:type="lastRow">
      <w:rPr>
        <w:b/>
        <w:bCs/>
      </w:rPr>
      <w:tblPr/>
      <w:tcPr>
        <w:tcBorders>
          <w:top w:val="single" w:sz="4" w:space="0" w:color="8886AE" w:themeColor="text1" w:themeTint="80"/>
        </w:tcBorders>
      </w:tcPr>
    </w:tblStylePr>
    <w:tblStylePr w:type="firstCol">
      <w:rPr>
        <w:b/>
        <w:bCs/>
      </w:rPr>
    </w:tblStylePr>
    <w:tblStylePr w:type="lastCol">
      <w:rPr>
        <w:b/>
        <w:bCs/>
      </w:rPr>
    </w:tblStylePr>
    <w:tblStylePr w:type="band1Vert">
      <w:tblPr/>
      <w:tcPr>
        <w:tcBorders>
          <w:left w:val="single" w:sz="4" w:space="0" w:color="8886AE" w:themeColor="text1" w:themeTint="80"/>
          <w:right w:val="single" w:sz="4" w:space="0" w:color="8886AE" w:themeColor="text1" w:themeTint="80"/>
        </w:tcBorders>
      </w:tcPr>
    </w:tblStylePr>
    <w:tblStylePr w:type="band2Vert">
      <w:tblPr/>
      <w:tcPr>
        <w:tcBorders>
          <w:left w:val="single" w:sz="4" w:space="0" w:color="8886AE" w:themeColor="text1" w:themeTint="80"/>
          <w:right w:val="single" w:sz="4" w:space="0" w:color="8886AE" w:themeColor="text1" w:themeTint="80"/>
        </w:tcBorders>
      </w:tcPr>
    </w:tblStylePr>
    <w:tblStylePr w:type="band1Horz">
      <w:tblPr/>
      <w:tcPr>
        <w:tcBorders>
          <w:top w:val="single" w:sz="4" w:space="0" w:color="8886AE" w:themeColor="text1" w:themeTint="80"/>
          <w:bottom w:val="single" w:sz="4" w:space="0" w:color="8886AE" w:themeColor="text1" w:themeTint="80"/>
        </w:tcBorders>
      </w:tcPr>
    </w:tblStylePr>
  </w:style>
  <w:style w:type="table" w:styleId="PlainTable1">
    <w:name w:val="Plain Table 1"/>
    <w:basedOn w:val="TableNormal"/>
    <w:uiPriority w:val="41"/>
    <w:rsid w:val="00EC690D"/>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3-Accent2">
    <w:name w:val="List Table 3 Accent 2"/>
    <w:basedOn w:val="TableNormal"/>
    <w:uiPriority w:val="48"/>
    <w:rsid w:val="00EC690D"/>
    <w:pPr>
      <w:spacing w:after="0" w:line="240" w:lineRule="auto"/>
    </w:pPr>
    <w:tblPr>
      <w:tblStyleRowBandSize w:val="1"/>
      <w:tblStyleColBandSize w:val="1"/>
    </w:tblPr>
    <w:tblStylePr w:type="firstRow">
      <w:rPr>
        <w:b/>
        <w:bCs/>
        <w:color w:val="F7F5F0" w:themeColor="background1"/>
      </w:rPr>
      <w:tblPr/>
      <w:tcPr>
        <w:shd w:val="clear" w:color="auto" w:fill="8FC0EC" w:themeFill="accent2"/>
      </w:tcPr>
    </w:tblStylePr>
    <w:tblStylePr w:type="lastRow">
      <w:rPr>
        <w:b/>
        <w:bCs/>
      </w:rPr>
      <w:tblPr/>
      <w:tcPr>
        <w:tcBorders>
          <w:top w:val="double" w:sz="4" w:space="0" w:color="8FC0EC" w:themeColor="accent2"/>
        </w:tcBorders>
        <w:shd w:val="clear" w:color="auto" w:fill="F7F5F0" w:themeFill="background1"/>
      </w:tcPr>
    </w:tblStylePr>
    <w:tblStylePr w:type="firstCol">
      <w:rPr>
        <w:b/>
        <w:bCs/>
      </w:rPr>
      <w:tblPr/>
      <w:tcPr>
        <w:tcBorders>
          <w:right w:val="nil"/>
        </w:tcBorders>
        <w:shd w:val="clear" w:color="auto" w:fill="F7F5F0" w:themeFill="background1"/>
      </w:tcPr>
    </w:tblStylePr>
    <w:tblStylePr w:type="lastCol">
      <w:rPr>
        <w:b/>
        <w:bCs/>
      </w:rPr>
      <w:tblPr/>
      <w:tcPr>
        <w:tcBorders>
          <w:left w:val="nil"/>
        </w:tcBorders>
        <w:shd w:val="clear" w:color="auto" w:fill="F7F5F0" w:themeFill="background1"/>
      </w:tcPr>
    </w:tblStylePr>
    <w:tblStylePr w:type="band1Vert">
      <w:tblPr/>
      <w:tcPr>
        <w:tcBorders>
          <w:left w:val="single" w:sz="4" w:space="0" w:color="8FC0EC" w:themeColor="accent2"/>
          <w:right w:val="single" w:sz="4" w:space="0" w:color="8FC0EC" w:themeColor="accent2"/>
        </w:tcBorders>
      </w:tcPr>
    </w:tblStylePr>
    <w:tblStylePr w:type="band1Horz">
      <w:tblPr/>
      <w:tcPr>
        <w:tcBorders>
          <w:top w:val="single" w:sz="4" w:space="0" w:color="8FC0EC" w:themeColor="accent2"/>
          <w:bottom w:val="single" w:sz="4" w:space="0" w:color="8FC0E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C0EC" w:themeColor="accent2"/>
          <w:left w:val="nil"/>
        </w:tcBorders>
      </w:tcPr>
    </w:tblStylePr>
    <w:tblStylePr w:type="swCell">
      <w:tblPr/>
      <w:tcPr>
        <w:tcBorders>
          <w:top w:val="double" w:sz="4" w:space="0" w:color="8FC0EC" w:themeColor="accent2"/>
          <w:right w:val="nil"/>
        </w:tcBorders>
      </w:tcPr>
    </w:tblStylePr>
  </w:style>
  <w:style w:type="paragraph" w:styleId="CommentSubject">
    <w:name w:val="annotation subject"/>
    <w:basedOn w:val="CommentText"/>
    <w:next w:val="CommentText"/>
    <w:link w:val="CommentSubjectChar"/>
    <w:uiPriority w:val="99"/>
    <w:semiHidden/>
    <w:unhideWhenUsed/>
    <w:rsid w:val="00B56834"/>
    <w:rPr>
      <w:b/>
      <w:bCs/>
    </w:rPr>
  </w:style>
  <w:style w:type="character" w:customStyle="1" w:styleId="CommentSubjectChar">
    <w:name w:val="Comment Subject Char"/>
    <w:basedOn w:val="CommentTextChar"/>
    <w:link w:val="CommentSubject"/>
    <w:uiPriority w:val="99"/>
    <w:semiHidden/>
    <w:rsid w:val="00B56834"/>
    <w:rPr>
      <w:rFonts w:ascii="Lexend Light" w:hAnsi="Lexend Light"/>
      <w:b/>
      <w:bCs/>
      <w:i w:val="0"/>
      <w:noProof/>
      <w:color w:val="2D2C42" w:themeColor="text1"/>
      <w:sz w:val="20"/>
      <w:szCs w:val="20"/>
      <w:lang w:eastAsia="en-AU"/>
    </w:rPr>
  </w:style>
  <w:style w:type="paragraph" w:styleId="Revision">
    <w:name w:val="Revision"/>
    <w:hidden/>
    <w:uiPriority w:val="99"/>
    <w:semiHidden/>
    <w:rsid w:val="00D3043E"/>
    <w:pPr>
      <w:spacing w:after="0" w:line="240" w:lineRule="auto"/>
    </w:pPr>
    <w:rPr>
      <w:rFonts w:ascii="Lexend Light" w:hAnsi="Lexend Light"/>
      <w:noProof/>
      <w:color w:val="2D2C42" w:themeColor="text1"/>
      <w:sz w:val="24"/>
      <w:lang w:eastAsia="en-AU"/>
    </w:rPr>
  </w:style>
  <w:style w:type="paragraph" w:styleId="FootnoteText">
    <w:name w:val="footnote text"/>
    <w:basedOn w:val="Normal"/>
    <w:link w:val="FootnoteTextChar"/>
    <w:uiPriority w:val="99"/>
    <w:unhideWhenUsed/>
    <w:rsid w:val="00773923"/>
    <w:pPr>
      <w:spacing w:after="0"/>
    </w:pPr>
    <w:rPr>
      <w:sz w:val="20"/>
      <w:szCs w:val="20"/>
    </w:rPr>
  </w:style>
  <w:style w:type="character" w:customStyle="1" w:styleId="FootnoteTextChar">
    <w:name w:val="Footnote Text Char"/>
    <w:basedOn w:val="DefaultParagraphFont"/>
    <w:link w:val="FootnoteText"/>
    <w:uiPriority w:val="99"/>
    <w:rsid w:val="00773923"/>
    <w:rPr>
      <w:rFonts w:ascii="Lexend Light" w:hAnsi="Lexend Light"/>
      <w:color w:val="2D2C42" w:themeColor="text1"/>
      <w:sz w:val="20"/>
      <w:szCs w:val="20"/>
      <w:lang w:eastAsia="en-AU"/>
    </w:rPr>
  </w:style>
  <w:style w:type="character" w:styleId="FootnoteReference">
    <w:name w:val="footnote reference"/>
    <w:basedOn w:val="DefaultParagraphFont"/>
    <w:uiPriority w:val="99"/>
    <w:semiHidden/>
    <w:unhideWhenUsed/>
    <w:rsid w:val="00773923"/>
    <w:rPr>
      <w:vertAlign w:val="superscript"/>
    </w:rPr>
  </w:style>
  <w:style w:type="paragraph" w:styleId="EndnoteText">
    <w:name w:val="endnote text"/>
    <w:basedOn w:val="Normal"/>
    <w:link w:val="EndnoteTextChar"/>
    <w:uiPriority w:val="99"/>
    <w:semiHidden/>
    <w:unhideWhenUsed/>
    <w:rsid w:val="00B911FD"/>
    <w:pPr>
      <w:spacing w:after="0"/>
    </w:pPr>
    <w:rPr>
      <w:sz w:val="20"/>
      <w:szCs w:val="20"/>
    </w:rPr>
  </w:style>
  <w:style w:type="character" w:customStyle="1" w:styleId="EndnoteTextChar">
    <w:name w:val="Endnote Text Char"/>
    <w:basedOn w:val="DefaultParagraphFont"/>
    <w:link w:val="EndnoteText"/>
    <w:uiPriority w:val="99"/>
    <w:semiHidden/>
    <w:rsid w:val="00B911FD"/>
    <w:rPr>
      <w:rFonts w:ascii="Lexend Light" w:hAnsi="Lexend Light"/>
      <w:color w:val="2D2C42" w:themeColor="text1"/>
      <w:sz w:val="20"/>
      <w:szCs w:val="20"/>
      <w:lang w:eastAsia="zh-CN"/>
    </w:rPr>
  </w:style>
  <w:style w:type="character" w:styleId="EndnoteReference">
    <w:name w:val="endnote reference"/>
    <w:basedOn w:val="DefaultParagraphFont"/>
    <w:uiPriority w:val="99"/>
    <w:semiHidden/>
    <w:unhideWhenUsed/>
    <w:rsid w:val="00B911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22">
      <w:bodyDiv w:val="1"/>
      <w:marLeft w:val="0"/>
      <w:marRight w:val="0"/>
      <w:marTop w:val="0"/>
      <w:marBottom w:val="0"/>
      <w:divBdr>
        <w:top w:val="none" w:sz="0" w:space="0" w:color="auto"/>
        <w:left w:val="none" w:sz="0" w:space="0" w:color="auto"/>
        <w:bottom w:val="none" w:sz="0" w:space="0" w:color="auto"/>
        <w:right w:val="none" w:sz="0" w:space="0" w:color="auto"/>
      </w:divBdr>
      <w:divsChild>
        <w:div w:id="27029812">
          <w:marLeft w:val="0"/>
          <w:marRight w:val="0"/>
          <w:marTop w:val="0"/>
          <w:marBottom w:val="0"/>
          <w:divBdr>
            <w:top w:val="none" w:sz="0" w:space="0" w:color="auto"/>
            <w:left w:val="none" w:sz="0" w:space="0" w:color="auto"/>
            <w:bottom w:val="none" w:sz="0" w:space="0" w:color="auto"/>
            <w:right w:val="none" w:sz="0" w:space="0" w:color="auto"/>
          </w:divBdr>
          <w:divsChild>
            <w:div w:id="1735161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64496">
      <w:bodyDiv w:val="1"/>
      <w:marLeft w:val="0"/>
      <w:marRight w:val="0"/>
      <w:marTop w:val="0"/>
      <w:marBottom w:val="0"/>
      <w:divBdr>
        <w:top w:val="none" w:sz="0" w:space="0" w:color="auto"/>
        <w:left w:val="none" w:sz="0" w:space="0" w:color="auto"/>
        <w:bottom w:val="none" w:sz="0" w:space="0" w:color="auto"/>
        <w:right w:val="none" w:sz="0" w:space="0" w:color="auto"/>
      </w:divBdr>
      <w:divsChild>
        <w:div w:id="1632590204">
          <w:marLeft w:val="0"/>
          <w:marRight w:val="0"/>
          <w:marTop w:val="0"/>
          <w:marBottom w:val="0"/>
          <w:divBdr>
            <w:top w:val="none" w:sz="0" w:space="0" w:color="auto"/>
            <w:left w:val="none" w:sz="0" w:space="0" w:color="auto"/>
            <w:bottom w:val="none" w:sz="0" w:space="0" w:color="auto"/>
            <w:right w:val="none" w:sz="0" w:space="0" w:color="auto"/>
          </w:divBdr>
          <w:divsChild>
            <w:div w:id="109478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94762">
      <w:bodyDiv w:val="1"/>
      <w:marLeft w:val="0"/>
      <w:marRight w:val="0"/>
      <w:marTop w:val="0"/>
      <w:marBottom w:val="0"/>
      <w:divBdr>
        <w:top w:val="none" w:sz="0" w:space="0" w:color="auto"/>
        <w:left w:val="none" w:sz="0" w:space="0" w:color="auto"/>
        <w:bottom w:val="none" w:sz="0" w:space="0" w:color="auto"/>
        <w:right w:val="none" w:sz="0" w:space="0" w:color="auto"/>
      </w:divBdr>
      <w:divsChild>
        <w:div w:id="1727990811">
          <w:marLeft w:val="0"/>
          <w:marRight w:val="0"/>
          <w:marTop w:val="0"/>
          <w:marBottom w:val="0"/>
          <w:divBdr>
            <w:top w:val="none" w:sz="0" w:space="0" w:color="auto"/>
            <w:left w:val="none" w:sz="0" w:space="0" w:color="auto"/>
            <w:bottom w:val="none" w:sz="0" w:space="0" w:color="auto"/>
            <w:right w:val="none" w:sz="0" w:space="0" w:color="auto"/>
          </w:divBdr>
        </w:div>
      </w:divsChild>
    </w:div>
    <w:div w:id="5133641">
      <w:bodyDiv w:val="1"/>
      <w:marLeft w:val="0"/>
      <w:marRight w:val="0"/>
      <w:marTop w:val="0"/>
      <w:marBottom w:val="0"/>
      <w:divBdr>
        <w:top w:val="none" w:sz="0" w:space="0" w:color="auto"/>
        <w:left w:val="none" w:sz="0" w:space="0" w:color="auto"/>
        <w:bottom w:val="none" w:sz="0" w:space="0" w:color="auto"/>
        <w:right w:val="none" w:sz="0" w:space="0" w:color="auto"/>
      </w:divBdr>
      <w:divsChild>
        <w:div w:id="1158225238">
          <w:marLeft w:val="0"/>
          <w:marRight w:val="0"/>
          <w:marTop w:val="0"/>
          <w:marBottom w:val="0"/>
          <w:divBdr>
            <w:top w:val="none" w:sz="0" w:space="0" w:color="auto"/>
            <w:left w:val="none" w:sz="0" w:space="0" w:color="auto"/>
            <w:bottom w:val="none" w:sz="0" w:space="0" w:color="auto"/>
            <w:right w:val="none" w:sz="0" w:space="0" w:color="auto"/>
          </w:divBdr>
        </w:div>
      </w:divsChild>
    </w:div>
    <w:div w:id="7342637">
      <w:bodyDiv w:val="1"/>
      <w:marLeft w:val="0"/>
      <w:marRight w:val="0"/>
      <w:marTop w:val="0"/>
      <w:marBottom w:val="0"/>
      <w:divBdr>
        <w:top w:val="none" w:sz="0" w:space="0" w:color="auto"/>
        <w:left w:val="none" w:sz="0" w:space="0" w:color="auto"/>
        <w:bottom w:val="none" w:sz="0" w:space="0" w:color="auto"/>
        <w:right w:val="none" w:sz="0" w:space="0" w:color="auto"/>
      </w:divBdr>
      <w:divsChild>
        <w:div w:id="810244075">
          <w:marLeft w:val="0"/>
          <w:marRight w:val="0"/>
          <w:marTop w:val="0"/>
          <w:marBottom w:val="0"/>
          <w:divBdr>
            <w:top w:val="none" w:sz="0" w:space="0" w:color="auto"/>
            <w:left w:val="none" w:sz="0" w:space="0" w:color="auto"/>
            <w:bottom w:val="none" w:sz="0" w:space="0" w:color="auto"/>
            <w:right w:val="none" w:sz="0" w:space="0" w:color="auto"/>
          </w:divBdr>
        </w:div>
      </w:divsChild>
    </w:div>
    <w:div w:id="8065110">
      <w:bodyDiv w:val="1"/>
      <w:marLeft w:val="0"/>
      <w:marRight w:val="0"/>
      <w:marTop w:val="0"/>
      <w:marBottom w:val="0"/>
      <w:divBdr>
        <w:top w:val="none" w:sz="0" w:space="0" w:color="auto"/>
        <w:left w:val="none" w:sz="0" w:space="0" w:color="auto"/>
        <w:bottom w:val="none" w:sz="0" w:space="0" w:color="auto"/>
        <w:right w:val="none" w:sz="0" w:space="0" w:color="auto"/>
      </w:divBdr>
      <w:divsChild>
        <w:div w:id="1707410038">
          <w:marLeft w:val="0"/>
          <w:marRight w:val="0"/>
          <w:marTop w:val="0"/>
          <w:marBottom w:val="0"/>
          <w:divBdr>
            <w:top w:val="none" w:sz="0" w:space="0" w:color="auto"/>
            <w:left w:val="none" w:sz="0" w:space="0" w:color="auto"/>
            <w:bottom w:val="none" w:sz="0" w:space="0" w:color="auto"/>
            <w:right w:val="none" w:sz="0" w:space="0" w:color="auto"/>
          </w:divBdr>
        </w:div>
      </w:divsChild>
    </w:div>
    <w:div w:id="10885626">
      <w:bodyDiv w:val="1"/>
      <w:marLeft w:val="0"/>
      <w:marRight w:val="0"/>
      <w:marTop w:val="0"/>
      <w:marBottom w:val="0"/>
      <w:divBdr>
        <w:top w:val="none" w:sz="0" w:space="0" w:color="auto"/>
        <w:left w:val="none" w:sz="0" w:space="0" w:color="auto"/>
        <w:bottom w:val="none" w:sz="0" w:space="0" w:color="auto"/>
        <w:right w:val="none" w:sz="0" w:space="0" w:color="auto"/>
      </w:divBdr>
      <w:divsChild>
        <w:div w:id="531963082">
          <w:marLeft w:val="0"/>
          <w:marRight w:val="0"/>
          <w:marTop w:val="0"/>
          <w:marBottom w:val="0"/>
          <w:divBdr>
            <w:top w:val="none" w:sz="0" w:space="0" w:color="auto"/>
            <w:left w:val="none" w:sz="0" w:space="0" w:color="auto"/>
            <w:bottom w:val="none" w:sz="0" w:space="0" w:color="auto"/>
            <w:right w:val="none" w:sz="0" w:space="0" w:color="auto"/>
          </w:divBdr>
        </w:div>
      </w:divsChild>
    </w:div>
    <w:div w:id="13046316">
      <w:bodyDiv w:val="1"/>
      <w:marLeft w:val="0"/>
      <w:marRight w:val="0"/>
      <w:marTop w:val="0"/>
      <w:marBottom w:val="0"/>
      <w:divBdr>
        <w:top w:val="none" w:sz="0" w:space="0" w:color="auto"/>
        <w:left w:val="none" w:sz="0" w:space="0" w:color="auto"/>
        <w:bottom w:val="none" w:sz="0" w:space="0" w:color="auto"/>
        <w:right w:val="none" w:sz="0" w:space="0" w:color="auto"/>
      </w:divBdr>
      <w:divsChild>
        <w:div w:id="1457480371">
          <w:marLeft w:val="0"/>
          <w:marRight w:val="0"/>
          <w:marTop w:val="0"/>
          <w:marBottom w:val="0"/>
          <w:divBdr>
            <w:top w:val="none" w:sz="0" w:space="0" w:color="auto"/>
            <w:left w:val="none" w:sz="0" w:space="0" w:color="auto"/>
            <w:bottom w:val="none" w:sz="0" w:space="0" w:color="auto"/>
            <w:right w:val="none" w:sz="0" w:space="0" w:color="auto"/>
          </w:divBdr>
        </w:div>
      </w:divsChild>
    </w:div>
    <w:div w:id="20206093">
      <w:bodyDiv w:val="1"/>
      <w:marLeft w:val="0"/>
      <w:marRight w:val="0"/>
      <w:marTop w:val="0"/>
      <w:marBottom w:val="0"/>
      <w:divBdr>
        <w:top w:val="none" w:sz="0" w:space="0" w:color="auto"/>
        <w:left w:val="none" w:sz="0" w:space="0" w:color="auto"/>
        <w:bottom w:val="none" w:sz="0" w:space="0" w:color="auto"/>
        <w:right w:val="none" w:sz="0" w:space="0" w:color="auto"/>
      </w:divBdr>
      <w:divsChild>
        <w:div w:id="1543133297">
          <w:marLeft w:val="0"/>
          <w:marRight w:val="0"/>
          <w:marTop w:val="0"/>
          <w:marBottom w:val="0"/>
          <w:divBdr>
            <w:top w:val="none" w:sz="0" w:space="0" w:color="auto"/>
            <w:left w:val="none" w:sz="0" w:space="0" w:color="auto"/>
            <w:bottom w:val="none" w:sz="0" w:space="0" w:color="auto"/>
            <w:right w:val="none" w:sz="0" w:space="0" w:color="auto"/>
          </w:divBdr>
          <w:divsChild>
            <w:div w:id="846094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765306">
      <w:bodyDiv w:val="1"/>
      <w:marLeft w:val="0"/>
      <w:marRight w:val="0"/>
      <w:marTop w:val="0"/>
      <w:marBottom w:val="0"/>
      <w:divBdr>
        <w:top w:val="none" w:sz="0" w:space="0" w:color="auto"/>
        <w:left w:val="none" w:sz="0" w:space="0" w:color="auto"/>
        <w:bottom w:val="none" w:sz="0" w:space="0" w:color="auto"/>
        <w:right w:val="none" w:sz="0" w:space="0" w:color="auto"/>
      </w:divBdr>
      <w:divsChild>
        <w:div w:id="287049722">
          <w:marLeft w:val="0"/>
          <w:marRight w:val="0"/>
          <w:marTop w:val="0"/>
          <w:marBottom w:val="0"/>
          <w:divBdr>
            <w:top w:val="none" w:sz="0" w:space="0" w:color="auto"/>
            <w:left w:val="none" w:sz="0" w:space="0" w:color="auto"/>
            <w:bottom w:val="none" w:sz="0" w:space="0" w:color="auto"/>
            <w:right w:val="none" w:sz="0" w:space="0" w:color="auto"/>
          </w:divBdr>
          <w:divsChild>
            <w:div w:id="994263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072286">
      <w:bodyDiv w:val="1"/>
      <w:marLeft w:val="0"/>
      <w:marRight w:val="0"/>
      <w:marTop w:val="0"/>
      <w:marBottom w:val="0"/>
      <w:divBdr>
        <w:top w:val="none" w:sz="0" w:space="0" w:color="auto"/>
        <w:left w:val="none" w:sz="0" w:space="0" w:color="auto"/>
        <w:bottom w:val="none" w:sz="0" w:space="0" w:color="auto"/>
        <w:right w:val="none" w:sz="0" w:space="0" w:color="auto"/>
      </w:divBdr>
      <w:divsChild>
        <w:div w:id="1423336355">
          <w:marLeft w:val="0"/>
          <w:marRight w:val="0"/>
          <w:marTop w:val="0"/>
          <w:marBottom w:val="0"/>
          <w:divBdr>
            <w:top w:val="none" w:sz="0" w:space="0" w:color="auto"/>
            <w:left w:val="none" w:sz="0" w:space="0" w:color="auto"/>
            <w:bottom w:val="none" w:sz="0" w:space="0" w:color="auto"/>
            <w:right w:val="none" w:sz="0" w:space="0" w:color="auto"/>
          </w:divBdr>
          <w:divsChild>
            <w:div w:id="815339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273080">
      <w:bodyDiv w:val="1"/>
      <w:marLeft w:val="0"/>
      <w:marRight w:val="0"/>
      <w:marTop w:val="0"/>
      <w:marBottom w:val="0"/>
      <w:divBdr>
        <w:top w:val="none" w:sz="0" w:space="0" w:color="auto"/>
        <w:left w:val="none" w:sz="0" w:space="0" w:color="auto"/>
        <w:bottom w:val="none" w:sz="0" w:space="0" w:color="auto"/>
        <w:right w:val="none" w:sz="0" w:space="0" w:color="auto"/>
      </w:divBdr>
      <w:divsChild>
        <w:div w:id="1452431079">
          <w:marLeft w:val="0"/>
          <w:marRight w:val="0"/>
          <w:marTop w:val="0"/>
          <w:marBottom w:val="0"/>
          <w:divBdr>
            <w:top w:val="none" w:sz="0" w:space="0" w:color="auto"/>
            <w:left w:val="none" w:sz="0" w:space="0" w:color="auto"/>
            <w:bottom w:val="none" w:sz="0" w:space="0" w:color="auto"/>
            <w:right w:val="none" w:sz="0" w:space="0" w:color="auto"/>
          </w:divBdr>
        </w:div>
      </w:divsChild>
    </w:div>
    <w:div w:id="37977524">
      <w:bodyDiv w:val="1"/>
      <w:marLeft w:val="0"/>
      <w:marRight w:val="0"/>
      <w:marTop w:val="0"/>
      <w:marBottom w:val="0"/>
      <w:divBdr>
        <w:top w:val="none" w:sz="0" w:space="0" w:color="auto"/>
        <w:left w:val="none" w:sz="0" w:space="0" w:color="auto"/>
        <w:bottom w:val="none" w:sz="0" w:space="0" w:color="auto"/>
        <w:right w:val="none" w:sz="0" w:space="0" w:color="auto"/>
      </w:divBdr>
      <w:divsChild>
        <w:div w:id="1860314999">
          <w:marLeft w:val="0"/>
          <w:marRight w:val="0"/>
          <w:marTop w:val="0"/>
          <w:marBottom w:val="0"/>
          <w:divBdr>
            <w:top w:val="none" w:sz="0" w:space="0" w:color="auto"/>
            <w:left w:val="none" w:sz="0" w:space="0" w:color="auto"/>
            <w:bottom w:val="none" w:sz="0" w:space="0" w:color="auto"/>
            <w:right w:val="none" w:sz="0" w:space="0" w:color="auto"/>
          </w:divBdr>
        </w:div>
      </w:divsChild>
    </w:div>
    <w:div w:id="39791578">
      <w:bodyDiv w:val="1"/>
      <w:marLeft w:val="0"/>
      <w:marRight w:val="0"/>
      <w:marTop w:val="0"/>
      <w:marBottom w:val="0"/>
      <w:divBdr>
        <w:top w:val="none" w:sz="0" w:space="0" w:color="auto"/>
        <w:left w:val="none" w:sz="0" w:space="0" w:color="auto"/>
        <w:bottom w:val="none" w:sz="0" w:space="0" w:color="auto"/>
        <w:right w:val="none" w:sz="0" w:space="0" w:color="auto"/>
      </w:divBdr>
      <w:divsChild>
        <w:div w:id="2062746678">
          <w:marLeft w:val="0"/>
          <w:marRight w:val="0"/>
          <w:marTop w:val="0"/>
          <w:marBottom w:val="0"/>
          <w:divBdr>
            <w:top w:val="none" w:sz="0" w:space="0" w:color="auto"/>
            <w:left w:val="none" w:sz="0" w:space="0" w:color="auto"/>
            <w:bottom w:val="none" w:sz="0" w:space="0" w:color="auto"/>
            <w:right w:val="none" w:sz="0" w:space="0" w:color="auto"/>
          </w:divBdr>
          <w:divsChild>
            <w:div w:id="1038356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455696">
      <w:bodyDiv w:val="1"/>
      <w:marLeft w:val="0"/>
      <w:marRight w:val="0"/>
      <w:marTop w:val="0"/>
      <w:marBottom w:val="0"/>
      <w:divBdr>
        <w:top w:val="none" w:sz="0" w:space="0" w:color="auto"/>
        <w:left w:val="none" w:sz="0" w:space="0" w:color="auto"/>
        <w:bottom w:val="none" w:sz="0" w:space="0" w:color="auto"/>
        <w:right w:val="none" w:sz="0" w:space="0" w:color="auto"/>
      </w:divBdr>
      <w:divsChild>
        <w:div w:id="1822964460">
          <w:marLeft w:val="0"/>
          <w:marRight w:val="0"/>
          <w:marTop w:val="0"/>
          <w:marBottom w:val="0"/>
          <w:divBdr>
            <w:top w:val="none" w:sz="0" w:space="0" w:color="auto"/>
            <w:left w:val="none" w:sz="0" w:space="0" w:color="auto"/>
            <w:bottom w:val="none" w:sz="0" w:space="0" w:color="auto"/>
            <w:right w:val="none" w:sz="0" w:space="0" w:color="auto"/>
          </w:divBdr>
        </w:div>
      </w:divsChild>
    </w:div>
    <w:div w:id="54397736">
      <w:bodyDiv w:val="1"/>
      <w:marLeft w:val="0"/>
      <w:marRight w:val="0"/>
      <w:marTop w:val="0"/>
      <w:marBottom w:val="0"/>
      <w:divBdr>
        <w:top w:val="none" w:sz="0" w:space="0" w:color="auto"/>
        <w:left w:val="none" w:sz="0" w:space="0" w:color="auto"/>
        <w:bottom w:val="none" w:sz="0" w:space="0" w:color="auto"/>
        <w:right w:val="none" w:sz="0" w:space="0" w:color="auto"/>
      </w:divBdr>
      <w:divsChild>
        <w:div w:id="603541439">
          <w:marLeft w:val="0"/>
          <w:marRight w:val="0"/>
          <w:marTop w:val="0"/>
          <w:marBottom w:val="0"/>
          <w:divBdr>
            <w:top w:val="none" w:sz="0" w:space="0" w:color="auto"/>
            <w:left w:val="none" w:sz="0" w:space="0" w:color="auto"/>
            <w:bottom w:val="none" w:sz="0" w:space="0" w:color="auto"/>
            <w:right w:val="none" w:sz="0" w:space="0" w:color="auto"/>
          </w:divBdr>
        </w:div>
      </w:divsChild>
    </w:div>
    <w:div w:id="57562458">
      <w:bodyDiv w:val="1"/>
      <w:marLeft w:val="0"/>
      <w:marRight w:val="0"/>
      <w:marTop w:val="0"/>
      <w:marBottom w:val="0"/>
      <w:divBdr>
        <w:top w:val="none" w:sz="0" w:space="0" w:color="auto"/>
        <w:left w:val="none" w:sz="0" w:space="0" w:color="auto"/>
        <w:bottom w:val="none" w:sz="0" w:space="0" w:color="auto"/>
        <w:right w:val="none" w:sz="0" w:space="0" w:color="auto"/>
      </w:divBdr>
    </w:div>
    <w:div w:id="58135352">
      <w:bodyDiv w:val="1"/>
      <w:marLeft w:val="0"/>
      <w:marRight w:val="0"/>
      <w:marTop w:val="0"/>
      <w:marBottom w:val="0"/>
      <w:divBdr>
        <w:top w:val="none" w:sz="0" w:space="0" w:color="auto"/>
        <w:left w:val="none" w:sz="0" w:space="0" w:color="auto"/>
        <w:bottom w:val="none" w:sz="0" w:space="0" w:color="auto"/>
        <w:right w:val="none" w:sz="0" w:space="0" w:color="auto"/>
      </w:divBdr>
      <w:divsChild>
        <w:div w:id="1602757755">
          <w:marLeft w:val="0"/>
          <w:marRight w:val="0"/>
          <w:marTop w:val="0"/>
          <w:marBottom w:val="0"/>
          <w:divBdr>
            <w:top w:val="none" w:sz="0" w:space="0" w:color="auto"/>
            <w:left w:val="none" w:sz="0" w:space="0" w:color="auto"/>
            <w:bottom w:val="none" w:sz="0" w:space="0" w:color="auto"/>
            <w:right w:val="none" w:sz="0" w:space="0" w:color="auto"/>
          </w:divBdr>
        </w:div>
      </w:divsChild>
    </w:div>
    <w:div w:id="58553170">
      <w:bodyDiv w:val="1"/>
      <w:marLeft w:val="0"/>
      <w:marRight w:val="0"/>
      <w:marTop w:val="0"/>
      <w:marBottom w:val="0"/>
      <w:divBdr>
        <w:top w:val="none" w:sz="0" w:space="0" w:color="auto"/>
        <w:left w:val="none" w:sz="0" w:space="0" w:color="auto"/>
        <w:bottom w:val="none" w:sz="0" w:space="0" w:color="auto"/>
        <w:right w:val="none" w:sz="0" w:space="0" w:color="auto"/>
      </w:divBdr>
      <w:divsChild>
        <w:div w:id="695347023">
          <w:marLeft w:val="0"/>
          <w:marRight w:val="0"/>
          <w:marTop w:val="0"/>
          <w:marBottom w:val="0"/>
          <w:divBdr>
            <w:top w:val="none" w:sz="0" w:space="0" w:color="auto"/>
            <w:left w:val="none" w:sz="0" w:space="0" w:color="auto"/>
            <w:bottom w:val="none" w:sz="0" w:space="0" w:color="auto"/>
            <w:right w:val="none" w:sz="0" w:space="0" w:color="auto"/>
          </w:divBdr>
        </w:div>
      </w:divsChild>
    </w:div>
    <w:div w:id="60756041">
      <w:bodyDiv w:val="1"/>
      <w:marLeft w:val="0"/>
      <w:marRight w:val="0"/>
      <w:marTop w:val="0"/>
      <w:marBottom w:val="0"/>
      <w:divBdr>
        <w:top w:val="none" w:sz="0" w:space="0" w:color="auto"/>
        <w:left w:val="none" w:sz="0" w:space="0" w:color="auto"/>
        <w:bottom w:val="none" w:sz="0" w:space="0" w:color="auto"/>
        <w:right w:val="none" w:sz="0" w:space="0" w:color="auto"/>
      </w:divBdr>
      <w:divsChild>
        <w:div w:id="906259320">
          <w:marLeft w:val="0"/>
          <w:marRight w:val="0"/>
          <w:marTop w:val="0"/>
          <w:marBottom w:val="0"/>
          <w:divBdr>
            <w:top w:val="none" w:sz="0" w:space="0" w:color="auto"/>
            <w:left w:val="none" w:sz="0" w:space="0" w:color="auto"/>
            <w:bottom w:val="none" w:sz="0" w:space="0" w:color="auto"/>
            <w:right w:val="none" w:sz="0" w:space="0" w:color="auto"/>
          </w:divBdr>
        </w:div>
      </w:divsChild>
    </w:div>
    <w:div w:id="64647267">
      <w:bodyDiv w:val="1"/>
      <w:marLeft w:val="0"/>
      <w:marRight w:val="0"/>
      <w:marTop w:val="0"/>
      <w:marBottom w:val="0"/>
      <w:divBdr>
        <w:top w:val="none" w:sz="0" w:space="0" w:color="auto"/>
        <w:left w:val="none" w:sz="0" w:space="0" w:color="auto"/>
        <w:bottom w:val="none" w:sz="0" w:space="0" w:color="auto"/>
        <w:right w:val="none" w:sz="0" w:space="0" w:color="auto"/>
      </w:divBdr>
      <w:divsChild>
        <w:div w:id="167060709">
          <w:marLeft w:val="0"/>
          <w:marRight w:val="0"/>
          <w:marTop w:val="0"/>
          <w:marBottom w:val="0"/>
          <w:divBdr>
            <w:top w:val="none" w:sz="0" w:space="0" w:color="auto"/>
            <w:left w:val="none" w:sz="0" w:space="0" w:color="auto"/>
            <w:bottom w:val="none" w:sz="0" w:space="0" w:color="auto"/>
            <w:right w:val="none" w:sz="0" w:space="0" w:color="auto"/>
          </w:divBdr>
        </w:div>
      </w:divsChild>
    </w:div>
    <w:div w:id="65416110">
      <w:bodyDiv w:val="1"/>
      <w:marLeft w:val="0"/>
      <w:marRight w:val="0"/>
      <w:marTop w:val="0"/>
      <w:marBottom w:val="0"/>
      <w:divBdr>
        <w:top w:val="none" w:sz="0" w:space="0" w:color="auto"/>
        <w:left w:val="none" w:sz="0" w:space="0" w:color="auto"/>
        <w:bottom w:val="none" w:sz="0" w:space="0" w:color="auto"/>
        <w:right w:val="none" w:sz="0" w:space="0" w:color="auto"/>
      </w:divBdr>
      <w:divsChild>
        <w:div w:id="804085213">
          <w:marLeft w:val="0"/>
          <w:marRight w:val="0"/>
          <w:marTop w:val="0"/>
          <w:marBottom w:val="0"/>
          <w:divBdr>
            <w:top w:val="none" w:sz="0" w:space="0" w:color="auto"/>
            <w:left w:val="none" w:sz="0" w:space="0" w:color="auto"/>
            <w:bottom w:val="none" w:sz="0" w:space="0" w:color="auto"/>
            <w:right w:val="none" w:sz="0" w:space="0" w:color="auto"/>
          </w:divBdr>
        </w:div>
      </w:divsChild>
    </w:div>
    <w:div w:id="67658065">
      <w:bodyDiv w:val="1"/>
      <w:marLeft w:val="0"/>
      <w:marRight w:val="0"/>
      <w:marTop w:val="0"/>
      <w:marBottom w:val="0"/>
      <w:divBdr>
        <w:top w:val="none" w:sz="0" w:space="0" w:color="auto"/>
        <w:left w:val="none" w:sz="0" w:space="0" w:color="auto"/>
        <w:bottom w:val="none" w:sz="0" w:space="0" w:color="auto"/>
        <w:right w:val="none" w:sz="0" w:space="0" w:color="auto"/>
      </w:divBdr>
      <w:divsChild>
        <w:div w:id="966853966">
          <w:marLeft w:val="0"/>
          <w:marRight w:val="0"/>
          <w:marTop w:val="0"/>
          <w:marBottom w:val="0"/>
          <w:divBdr>
            <w:top w:val="none" w:sz="0" w:space="0" w:color="auto"/>
            <w:left w:val="none" w:sz="0" w:space="0" w:color="auto"/>
            <w:bottom w:val="none" w:sz="0" w:space="0" w:color="auto"/>
            <w:right w:val="none" w:sz="0" w:space="0" w:color="auto"/>
          </w:divBdr>
        </w:div>
      </w:divsChild>
    </w:div>
    <w:div w:id="72090357">
      <w:bodyDiv w:val="1"/>
      <w:marLeft w:val="0"/>
      <w:marRight w:val="0"/>
      <w:marTop w:val="0"/>
      <w:marBottom w:val="0"/>
      <w:divBdr>
        <w:top w:val="none" w:sz="0" w:space="0" w:color="auto"/>
        <w:left w:val="none" w:sz="0" w:space="0" w:color="auto"/>
        <w:bottom w:val="none" w:sz="0" w:space="0" w:color="auto"/>
        <w:right w:val="none" w:sz="0" w:space="0" w:color="auto"/>
      </w:divBdr>
      <w:divsChild>
        <w:div w:id="1562666451">
          <w:marLeft w:val="0"/>
          <w:marRight w:val="0"/>
          <w:marTop w:val="0"/>
          <w:marBottom w:val="0"/>
          <w:divBdr>
            <w:top w:val="none" w:sz="0" w:space="0" w:color="auto"/>
            <w:left w:val="none" w:sz="0" w:space="0" w:color="auto"/>
            <w:bottom w:val="none" w:sz="0" w:space="0" w:color="auto"/>
            <w:right w:val="none" w:sz="0" w:space="0" w:color="auto"/>
          </w:divBdr>
        </w:div>
      </w:divsChild>
    </w:div>
    <w:div w:id="72748010">
      <w:bodyDiv w:val="1"/>
      <w:marLeft w:val="0"/>
      <w:marRight w:val="0"/>
      <w:marTop w:val="0"/>
      <w:marBottom w:val="0"/>
      <w:divBdr>
        <w:top w:val="none" w:sz="0" w:space="0" w:color="auto"/>
        <w:left w:val="none" w:sz="0" w:space="0" w:color="auto"/>
        <w:bottom w:val="none" w:sz="0" w:space="0" w:color="auto"/>
        <w:right w:val="none" w:sz="0" w:space="0" w:color="auto"/>
      </w:divBdr>
      <w:divsChild>
        <w:div w:id="559557939">
          <w:marLeft w:val="0"/>
          <w:marRight w:val="0"/>
          <w:marTop w:val="0"/>
          <w:marBottom w:val="0"/>
          <w:divBdr>
            <w:top w:val="none" w:sz="0" w:space="0" w:color="auto"/>
            <w:left w:val="none" w:sz="0" w:space="0" w:color="auto"/>
            <w:bottom w:val="none" w:sz="0" w:space="0" w:color="auto"/>
            <w:right w:val="none" w:sz="0" w:space="0" w:color="auto"/>
          </w:divBdr>
        </w:div>
      </w:divsChild>
    </w:div>
    <w:div w:id="74204117">
      <w:bodyDiv w:val="1"/>
      <w:marLeft w:val="0"/>
      <w:marRight w:val="0"/>
      <w:marTop w:val="0"/>
      <w:marBottom w:val="0"/>
      <w:divBdr>
        <w:top w:val="none" w:sz="0" w:space="0" w:color="auto"/>
        <w:left w:val="none" w:sz="0" w:space="0" w:color="auto"/>
        <w:bottom w:val="none" w:sz="0" w:space="0" w:color="auto"/>
        <w:right w:val="none" w:sz="0" w:space="0" w:color="auto"/>
      </w:divBdr>
      <w:divsChild>
        <w:div w:id="2130077790">
          <w:marLeft w:val="0"/>
          <w:marRight w:val="0"/>
          <w:marTop w:val="0"/>
          <w:marBottom w:val="0"/>
          <w:divBdr>
            <w:top w:val="none" w:sz="0" w:space="0" w:color="auto"/>
            <w:left w:val="none" w:sz="0" w:space="0" w:color="auto"/>
            <w:bottom w:val="none" w:sz="0" w:space="0" w:color="auto"/>
            <w:right w:val="none" w:sz="0" w:space="0" w:color="auto"/>
          </w:divBdr>
        </w:div>
      </w:divsChild>
    </w:div>
    <w:div w:id="76363549">
      <w:bodyDiv w:val="1"/>
      <w:marLeft w:val="0"/>
      <w:marRight w:val="0"/>
      <w:marTop w:val="0"/>
      <w:marBottom w:val="0"/>
      <w:divBdr>
        <w:top w:val="none" w:sz="0" w:space="0" w:color="auto"/>
        <w:left w:val="none" w:sz="0" w:space="0" w:color="auto"/>
        <w:bottom w:val="none" w:sz="0" w:space="0" w:color="auto"/>
        <w:right w:val="none" w:sz="0" w:space="0" w:color="auto"/>
      </w:divBdr>
      <w:divsChild>
        <w:div w:id="1133786810">
          <w:marLeft w:val="0"/>
          <w:marRight w:val="0"/>
          <w:marTop w:val="0"/>
          <w:marBottom w:val="0"/>
          <w:divBdr>
            <w:top w:val="none" w:sz="0" w:space="0" w:color="auto"/>
            <w:left w:val="none" w:sz="0" w:space="0" w:color="auto"/>
            <w:bottom w:val="none" w:sz="0" w:space="0" w:color="auto"/>
            <w:right w:val="none" w:sz="0" w:space="0" w:color="auto"/>
          </w:divBdr>
        </w:div>
      </w:divsChild>
    </w:div>
    <w:div w:id="84889030">
      <w:bodyDiv w:val="1"/>
      <w:marLeft w:val="0"/>
      <w:marRight w:val="0"/>
      <w:marTop w:val="0"/>
      <w:marBottom w:val="0"/>
      <w:divBdr>
        <w:top w:val="none" w:sz="0" w:space="0" w:color="auto"/>
        <w:left w:val="none" w:sz="0" w:space="0" w:color="auto"/>
        <w:bottom w:val="none" w:sz="0" w:space="0" w:color="auto"/>
        <w:right w:val="none" w:sz="0" w:space="0" w:color="auto"/>
      </w:divBdr>
      <w:divsChild>
        <w:div w:id="1268195080">
          <w:marLeft w:val="0"/>
          <w:marRight w:val="0"/>
          <w:marTop w:val="0"/>
          <w:marBottom w:val="0"/>
          <w:divBdr>
            <w:top w:val="none" w:sz="0" w:space="0" w:color="auto"/>
            <w:left w:val="none" w:sz="0" w:space="0" w:color="auto"/>
            <w:bottom w:val="none" w:sz="0" w:space="0" w:color="auto"/>
            <w:right w:val="none" w:sz="0" w:space="0" w:color="auto"/>
          </w:divBdr>
        </w:div>
      </w:divsChild>
    </w:div>
    <w:div w:id="85614127">
      <w:bodyDiv w:val="1"/>
      <w:marLeft w:val="0"/>
      <w:marRight w:val="0"/>
      <w:marTop w:val="0"/>
      <w:marBottom w:val="0"/>
      <w:divBdr>
        <w:top w:val="none" w:sz="0" w:space="0" w:color="auto"/>
        <w:left w:val="none" w:sz="0" w:space="0" w:color="auto"/>
        <w:bottom w:val="none" w:sz="0" w:space="0" w:color="auto"/>
        <w:right w:val="none" w:sz="0" w:space="0" w:color="auto"/>
      </w:divBdr>
      <w:divsChild>
        <w:div w:id="1557474727">
          <w:marLeft w:val="0"/>
          <w:marRight w:val="0"/>
          <w:marTop w:val="0"/>
          <w:marBottom w:val="0"/>
          <w:divBdr>
            <w:top w:val="none" w:sz="0" w:space="0" w:color="auto"/>
            <w:left w:val="none" w:sz="0" w:space="0" w:color="auto"/>
            <w:bottom w:val="none" w:sz="0" w:space="0" w:color="auto"/>
            <w:right w:val="none" w:sz="0" w:space="0" w:color="auto"/>
          </w:divBdr>
        </w:div>
      </w:divsChild>
    </w:div>
    <w:div w:id="89160649">
      <w:bodyDiv w:val="1"/>
      <w:marLeft w:val="0"/>
      <w:marRight w:val="0"/>
      <w:marTop w:val="0"/>
      <w:marBottom w:val="0"/>
      <w:divBdr>
        <w:top w:val="none" w:sz="0" w:space="0" w:color="auto"/>
        <w:left w:val="none" w:sz="0" w:space="0" w:color="auto"/>
        <w:bottom w:val="none" w:sz="0" w:space="0" w:color="auto"/>
        <w:right w:val="none" w:sz="0" w:space="0" w:color="auto"/>
      </w:divBdr>
      <w:divsChild>
        <w:div w:id="983047066">
          <w:marLeft w:val="0"/>
          <w:marRight w:val="0"/>
          <w:marTop w:val="0"/>
          <w:marBottom w:val="0"/>
          <w:divBdr>
            <w:top w:val="none" w:sz="0" w:space="0" w:color="auto"/>
            <w:left w:val="none" w:sz="0" w:space="0" w:color="auto"/>
            <w:bottom w:val="none" w:sz="0" w:space="0" w:color="auto"/>
            <w:right w:val="none" w:sz="0" w:space="0" w:color="auto"/>
          </w:divBdr>
        </w:div>
      </w:divsChild>
    </w:div>
    <w:div w:id="91434824">
      <w:bodyDiv w:val="1"/>
      <w:marLeft w:val="0"/>
      <w:marRight w:val="0"/>
      <w:marTop w:val="0"/>
      <w:marBottom w:val="0"/>
      <w:divBdr>
        <w:top w:val="none" w:sz="0" w:space="0" w:color="auto"/>
        <w:left w:val="none" w:sz="0" w:space="0" w:color="auto"/>
        <w:bottom w:val="none" w:sz="0" w:space="0" w:color="auto"/>
        <w:right w:val="none" w:sz="0" w:space="0" w:color="auto"/>
      </w:divBdr>
      <w:divsChild>
        <w:div w:id="1127309192">
          <w:marLeft w:val="0"/>
          <w:marRight w:val="0"/>
          <w:marTop w:val="0"/>
          <w:marBottom w:val="0"/>
          <w:divBdr>
            <w:top w:val="none" w:sz="0" w:space="0" w:color="auto"/>
            <w:left w:val="none" w:sz="0" w:space="0" w:color="auto"/>
            <w:bottom w:val="none" w:sz="0" w:space="0" w:color="auto"/>
            <w:right w:val="none" w:sz="0" w:space="0" w:color="auto"/>
          </w:divBdr>
        </w:div>
      </w:divsChild>
    </w:div>
    <w:div w:id="94251490">
      <w:bodyDiv w:val="1"/>
      <w:marLeft w:val="0"/>
      <w:marRight w:val="0"/>
      <w:marTop w:val="0"/>
      <w:marBottom w:val="0"/>
      <w:divBdr>
        <w:top w:val="none" w:sz="0" w:space="0" w:color="auto"/>
        <w:left w:val="none" w:sz="0" w:space="0" w:color="auto"/>
        <w:bottom w:val="none" w:sz="0" w:space="0" w:color="auto"/>
        <w:right w:val="none" w:sz="0" w:space="0" w:color="auto"/>
      </w:divBdr>
    </w:div>
    <w:div w:id="94983237">
      <w:bodyDiv w:val="1"/>
      <w:marLeft w:val="0"/>
      <w:marRight w:val="0"/>
      <w:marTop w:val="0"/>
      <w:marBottom w:val="0"/>
      <w:divBdr>
        <w:top w:val="none" w:sz="0" w:space="0" w:color="auto"/>
        <w:left w:val="none" w:sz="0" w:space="0" w:color="auto"/>
        <w:bottom w:val="none" w:sz="0" w:space="0" w:color="auto"/>
        <w:right w:val="none" w:sz="0" w:space="0" w:color="auto"/>
      </w:divBdr>
      <w:divsChild>
        <w:div w:id="168254414">
          <w:marLeft w:val="0"/>
          <w:marRight w:val="0"/>
          <w:marTop w:val="0"/>
          <w:marBottom w:val="0"/>
          <w:divBdr>
            <w:top w:val="none" w:sz="0" w:space="0" w:color="auto"/>
            <w:left w:val="none" w:sz="0" w:space="0" w:color="auto"/>
            <w:bottom w:val="none" w:sz="0" w:space="0" w:color="auto"/>
            <w:right w:val="none" w:sz="0" w:space="0" w:color="auto"/>
          </w:divBdr>
        </w:div>
      </w:divsChild>
    </w:div>
    <w:div w:id="99186602">
      <w:bodyDiv w:val="1"/>
      <w:marLeft w:val="0"/>
      <w:marRight w:val="0"/>
      <w:marTop w:val="0"/>
      <w:marBottom w:val="0"/>
      <w:divBdr>
        <w:top w:val="none" w:sz="0" w:space="0" w:color="auto"/>
        <w:left w:val="none" w:sz="0" w:space="0" w:color="auto"/>
        <w:bottom w:val="none" w:sz="0" w:space="0" w:color="auto"/>
        <w:right w:val="none" w:sz="0" w:space="0" w:color="auto"/>
      </w:divBdr>
      <w:divsChild>
        <w:div w:id="808942811">
          <w:marLeft w:val="0"/>
          <w:marRight w:val="0"/>
          <w:marTop w:val="0"/>
          <w:marBottom w:val="0"/>
          <w:divBdr>
            <w:top w:val="none" w:sz="0" w:space="0" w:color="auto"/>
            <w:left w:val="none" w:sz="0" w:space="0" w:color="auto"/>
            <w:bottom w:val="none" w:sz="0" w:space="0" w:color="auto"/>
            <w:right w:val="none" w:sz="0" w:space="0" w:color="auto"/>
          </w:divBdr>
        </w:div>
      </w:divsChild>
    </w:div>
    <w:div w:id="101725150">
      <w:bodyDiv w:val="1"/>
      <w:marLeft w:val="0"/>
      <w:marRight w:val="0"/>
      <w:marTop w:val="0"/>
      <w:marBottom w:val="0"/>
      <w:divBdr>
        <w:top w:val="none" w:sz="0" w:space="0" w:color="auto"/>
        <w:left w:val="none" w:sz="0" w:space="0" w:color="auto"/>
        <w:bottom w:val="none" w:sz="0" w:space="0" w:color="auto"/>
        <w:right w:val="none" w:sz="0" w:space="0" w:color="auto"/>
      </w:divBdr>
      <w:divsChild>
        <w:div w:id="492524807">
          <w:marLeft w:val="0"/>
          <w:marRight w:val="0"/>
          <w:marTop w:val="0"/>
          <w:marBottom w:val="0"/>
          <w:divBdr>
            <w:top w:val="none" w:sz="0" w:space="0" w:color="auto"/>
            <w:left w:val="none" w:sz="0" w:space="0" w:color="auto"/>
            <w:bottom w:val="none" w:sz="0" w:space="0" w:color="auto"/>
            <w:right w:val="none" w:sz="0" w:space="0" w:color="auto"/>
          </w:divBdr>
        </w:div>
      </w:divsChild>
    </w:div>
    <w:div w:id="102191848">
      <w:bodyDiv w:val="1"/>
      <w:marLeft w:val="0"/>
      <w:marRight w:val="0"/>
      <w:marTop w:val="0"/>
      <w:marBottom w:val="0"/>
      <w:divBdr>
        <w:top w:val="none" w:sz="0" w:space="0" w:color="auto"/>
        <w:left w:val="none" w:sz="0" w:space="0" w:color="auto"/>
        <w:bottom w:val="none" w:sz="0" w:space="0" w:color="auto"/>
        <w:right w:val="none" w:sz="0" w:space="0" w:color="auto"/>
      </w:divBdr>
      <w:divsChild>
        <w:div w:id="1780904891">
          <w:marLeft w:val="0"/>
          <w:marRight w:val="0"/>
          <w:marTop w:val="0"/>
          <w:marBottom w:val="0"/>
          <w:divBdr>
            <w:top w:val="none" w:sz="0" w:space="0" w:color="auto"/>
            <w:left w:val="none" w:sz="0" w:space="0" w:color="auto"/>
            <w:bottom w:val="none" w:sz="0" w:space="0" w:color="auto"/>
            <w:right w:val="none" w:sz="0" w:space="0" w:color="auto"/>
          </w:divBdr>
        </w:div>
      </w:divsChild>
    </w:div>
    <w:div w:id="106002996">
      <w:bodyDiv w:val="1"/>
      <w:marLeft w:val="0"/>
      <w:marRight w:val="0"/>
      <w:marTop w:val="0"/>
      <w:marBottom w:val="0"/>
      <w:divBdr>
        <w:top w:val="none" w:sz="0" w:space="0" w:color="auto"/>
        <w:left w:val="none" w:sz="0" w:space="0" w:color="auto"/>
        <w:bottom w:val="none" w:sz="0" w:space="0" w:color="auto"/>
        <w:right w:val="none" w:sz="0" w:space="0" w:color="auto"/>
      </w:divBdr>
      <w:divsChild>
        <w:div w:id="1782021212">
          <w:marLeft w:val="0"/>
          <w:marRight w:val="0"/>
          <w:marTop w:val="0"/>
          <w:marBottom w:val="0"/>
          <w:divBdr>
            <w:top w:val="none" w:sz="0" w:space="0" w:color="auto"/>
            <w:left w:val="none" w:sz="0" w:space="0" w:color="auto"/>
            <w:bottom w:val="none" w:sz="0" w:space="0" w:color="auto"/>
            <w:right w:val="none" w:sz="0" w:space="0" w:color="auto"/>
          </w:divBdr>
        </w:div>
      </w:divsChild>
    </w:div>
    <w:div w:id="113141372">
      <w:bodyDiv w:val="1"/>
      <w:marLeft w:val="0"/>
      <w:marRight w:val="0"/>
      <w:marTop w:val="0"/>
      <w:marBottom w:val="0"/>
      <w:divBdr>
        <w:top w:val="none" w:sz="0" w:space="0" w:color="auto"/>
        <w:left w:val="none" w:sz="0" w:space="0" w:color="auto"/>
        <w:bottom w:val="none" w:sz="0" w:space="0" w:color="auto"/>
        <w:right w:val="none" w:sz="0" w:space="0" w:color="auto"/>
      </w:divBdr>
      <w:divsChild>
        <w:div w:id="267272747">
          <w:marLeft w:val="0"/>
          <w:marRight w:val="0"/>
          <w:marTop w:val="0"/>
          <w:marBottom w:val="0"/>
          <w:divBdr>
            <w:top w:val="none" w:sz="0" w:space="0" w:color="auto"/>
            <w:left w:val="none" w:sz="0" w:space="0" w:color="auto"/>
            <w:bottom w:val="none" w:sz="0" w:space="0" w:color="auto"/>
            <w:right w:val="none" w:sz="0" w:space="0" w:color="auto"/>
          </w:divBdr>
        </w:div>
      </w:divsChild>
    </w:div>
    <w:div w:id="114720054">
      <w:bodyDiv w:val="1"/>
      <w:marLeft w:val="0"/>
      <w:marRight w:val="0"/>
      <w:marTop w:val="0"/>
      <w:marBottom w:val="0"/>
      <w:divBdr>
        <w:top w:val="none" w:sz="0" w:space="0" w:color="auto"/>
        <w:left w:val="none" w:sz="0" w:space="0" w:color="auto"/>
        <w:bottom w:val="none" w:sz="0" w:space="0" w:color="auto"/>
        <w:right w:val="none" w:sz="0" w:space="0" w:color="auto"/>
      </w:divBdr>
      <w:divsChild>
        <w:div w:id="1337341015">
          <w:marLeft w:val="0"/>
          <w:marRight w:val="0"/>
          <w:marTop w:val="0"/>
          <w:marBottom w:val="0"/>
          <w:divBdr>
            <w:top w:val="none" w:sz="0" w:space="0" w:color="auto"/>
            <w:left w:val="none" w:sz="0" w:space="0" w:color="auto"/>
            <w:bottom w:val="none" w:sz="0" w:space="0" w:color="auto"/>
            <w:right w:val="none" w:sz="0" w:space="0" w:color="auto"/>
          </w:divBdr>
        </w:div>
      </w:divsChild>
    </w:div>
    <w:div w:id="117530994">
      <w:bodyDiv w:val="1"/>
      <w:marLeft w:val="0"/>
      <w:marRight w:val="0"/>
      <w:marTop w:val="0"/>
      <w:marBottom w:val="0"/>
      <w:divBdr>
        <w:top w:val="none" w:sz="0" w:space="0" w:color="auto"/>
        <w:left w:val="none" w:sz="0" w:space="0" w:color="auto"/>
        <w:bottom w:val="none" w:sz="0" w:space="0" w:color="auto"/>
        <w:right w:val="none" w:sz="0" w:space="0" w:color="auto"/>
      </w:divBdr>
      <w:divsChild>
        <w:div w:id="945236131">
          <w:marLeft w:val="0"/>
          <w:marRight w:val="0"/>
          <w:marTop w:val="0"/>
          <w:marBottom w:val="0"/>
          <w:divBdr>
            <w:top w:val="none" w:sz="0" w:space="0" w:color="auto"/>
            <w:left w:val="none" w:sz="0" w:space="0" w:color="auto"/>
            <w:bottom w:val="none" w:sz="0" w:space="0" w:color="auto"/>
            <w:right w:val="none" w:sz="0" w:space="0" w:color="auto"/>
          </w:divBdr>
        </w:div>
      </w:divsChild>
    </w:div>
    <w:div w:id="121383650">
      <w:bodyDiv w:val="1"/>
      <w:marLeft w:val="0"/>
      <w:marRight w:val="0"/>
      <w:marTop w:val="0"/>
      <w:marBottom w:val="0"/>
      <w:divBdr>
        <w:top w:val="none" w:sz="0" w:space="0" w:color="auto"/>
        <w:left w:val="none" w:sz="0" w:space="0" w:color="auto"/>
        <w:bottom w:val="none" w:sz="0" w:space="0" w:color="auto"/>
        <w:right w:val="none" w:sz="0" w:space="0" w:color="auto"/>
      </w:divBdr>
      <w:divsChild>
        <w:div w:id="250353272">
          <w:marLeft w:val="0"/>
          <w:marRight w:val="0"/>
          <w:marTop w:val="0"/>
          <w:marBottom w:val="0"/>
          <w:divBdr>
            <w:top w:val="none" w:sz="0" w:space="0" w:color="auto"/>
            <w:left w:val="none" w:sz="0" w:space="0" w:color="auto"/>
            <w:bottom w:val="none" w:sz="0" w:space="0" w:color="auto"/>
            <w:right w:val="none" w:sz="0" w:space="0" w:color="auto"/>
          </w:divBdr>
        </w:div>
      </w:divsChild>
    </w:div>
    <w:div w:id="123234995">
      <w:bodyDiv w:val="1"/>
      <w:marLeft w:val="0"/>
      <w:marRight w:val="0"/>
      <w:marTop w:val="0"/>
      <w:marBottom w:val="0"/>
      <w:divBdr>
        <w:top w:val="none" w:sz="0" w:space="0" w:color="auto"/>
        <w:left w:val="none" w:sz="0" w:space="0" w:color="auto"/>
        <w:bottom w:val="none" w:sz="0" w:space="0" w:color="auto"/>
        <w:right w:val="none" w:sz="0" w:space="0" w:color="auto"/>
      </w:divBdr>
      <w:divsChild>
        <w:div w:id="175310892">
          <w:marLeft w:val="0"/>
          <w:marRight w:val="0"/>
          <w:marTop w:val="0"/>
          <w:marBottom w:val="0"/>
          <w:divBdr>
            <w:top w:val="none" w:sz="0" w:space="0" w:color="auto"/>
            <w:left w:val="none" w:sz="0" w:space="0" w:color="auto"/>
            <w:bottom w:val="none" w:sz="0" w:space="0" w:color="auto"/>
            <w:right w:val="none" w:sz="0" w:space="0" w:color="auto"/>
          </w:divBdr>
        </w:div>
      </w:divsChild>
    </w:div>
    <w:div w:id="123276001">
      <w:bodyDiv w:val="1"/>
      <w:marLeft w:val="0"/>
      <w:marRight w:val="0"/>
      <w:marTop w:val="0"/>
      <w:marBottom w:val="0"/>
      <w:divBdr>
        <w:top w:val="none" w:sz="0" w:space="0" w:color="auto"/>
        <w:left w:val="none" w:sz="0" w:space="0" w:color="auto"/>
        <w:bottom w:val="none" w:sz="0" w:space="0" w:color="auto"/>
        <w:right w:val="none" w:sz="0" w:space="0" w:color="auto"/>
      </w:divBdr>
      <w:divsChild>
        <w:div w:id="1531989154">
          <w:marLeft w:val="0"/>
          <w:marRight w:val="0"/>
          <w:marTop w:val="0"/>
          <w:marBottom w:val="0"/>
          <w:divBdr>
            <w:top w:val="none" w:sz="0" w:space="0" w:color="auto"/>
            <w:left w:val="none" w:sz="0" w:space="0" w:color="auto"/>
            <w:bottom w:val="none" w:sz="0" w:space="0" w:color="auto"/>
            <w:right w:val="none" w:sz="0" w:space="0" w:color="auto"/>
          </w:divBdr>
        </w:div>
      </w:divsChild>
    </w:div>
    <w:div w:id="124011304">
      <w:bodyDiv w:val="1"/>
      <w:marLeft w:val="0"/>
      <w:marRight w:val="0"/>
      <w:marTop w:val="0"/>
      <w:marBottom w:val="0"/>
      <w:divBdr>
        <w:top w:val="none" w:sz="0" w:space="0" w:color="auto"/>
        <w:left w:val="none" w:sz="0" w:space="0" w:color="auto"/>
        <w:bottom w:val="none" w:sz="0" w:space="0" w:color="auto"/>
        <w:right w:val="none" w:sz="0" w:space="0" w:color="auto"/>
      </w:divBdr>
      <w:divsChild>
        <w:div w:id="1620532644">
          <w:marLeft w:val="0"/>
          <w:marRight w:val="0"/>
          <w:marTop w:val="0"/>
          <w:marBottom w:val="0"/>
          <w:divBdr>
            <w:top w:val="none" w:sz="0" w:space="0" w:color="auto"/>
            <w:left w:val="none" w:sz="0" w:space="0" w:color="auto"/>
            <w:bottom w:val="none" w:sz="0" w:space="0" w:color="auto"/>
            <w:right w:val="none" w:sz="0" w:space="0" w:color="auto"/>
          </w:divBdr>
        </w:div>
      </w:divsChild>
    </w:div>
    <w:div w:id="125778304">
      <w:bodyDiv w:val="1"/>
      <w:marLeft w:val="0"/>
      <w:marRight w:val="0"/>
      <w:marTop w:val="0"/>
      <w:marBottom w:val="0"/>
      <w:divBdr>
        <w:top w:val="none" w:sz="0" w:space="0" w:color="auto"/>
        <w:left w:val="none" w:sz="0" w:space="0" w:color="auto"/>
        <w:bottom w:val="none" w:sz="0" w:space="0" w:color="auto"/>
        <w:right w:val="none" w:sz="0" w:space="0" w:color="auto"/>
      </w:divBdr>
      <w:divsChild>
        <w:div w:id="901599982">
          <w:marLeft w:val="0"/>
          <w:marRight w:val="0"/>
          <w:marTop w:val="0"/>
          <w:marBottom w:val="0"/>
          <w:divBdr>
            <w:top w:val="none" w:sz="0" w:space="0" w:color="auto"/>
            <w:left w:val="none" w:sz="0" w:space="0" w:color="auto"/>
            <w:bottom w:val="none" w:sz="0" w:space="0" w:color="auto"/>
            <w:right w:val="none" w:sz="0" w:space="0" w:color="auto"/>
          </w:divBdr>
        </w:div>
      </w:divsChild>
    </w:div>
    <w:div w:id="129371203">
      <w:bodyDiv w:val="1"/>
      <w:marLeft w:val="0"/>
      <w:marRight w:val="0"/>
      <w:marTop w:val="0"/>
      <w:marBottom w:val="0"/>
      <w:divBdr>
        <w:top w:val="none" w:sz="0" w:space="0" w:color="auto"/>
        <w:left w:val="none" w:sz="0" w:space="0" w:color="auto"/>
        <w:bottom w:val="none" w:sz="0" w:space="0" w:color="auto"/>
        <w:right w:val="none" w:sz="0" w:space="0" w:color="auto"/>
      </w:divBdr>
      <w:divsChild>
        <w:div w:id="1282228729">
          <w:marLeft w:val="0"/>
          <w:marRight w:val="0"/>
          <w:marTop w:val="0"/>
          <w:marBottom w:val="0"/>
          <w:divBdr>
            <w:top w:val="none" w:sz="0" w:space="0" w:color="auto"/>
            <w:left w:val="none" w:sz="0" w:space="0" w:color="auto"/>
            <w:bottom w:val="none" w:sz="0" w:space="0" w:color="auto"/>
            <w:right w:val="none" w:sz="0" w:space="0" w:color="auto"/>
          </w:divBdr>
        </w:div>
      </w:divsChild>
    </w:div>
    <w:div w:id="130490002">
      <w:bodyDiv w:val="1"/>
      <w:marLeft w:val="0"/>
      <w:marRight w:val="0"/>
      <w:marTop w:val="0"/>
      <w:marBottom w:val="0"/>
      <w:divBdr>
        <w:top w:val="none" w:sz="0" w:space="0" w:color="auto"/>
        <w:left w:val="none" w:sz="0" w:space="0" w:color="auto"/>
        <w:bottom w:val="none" w:sz="0" w:space="0" w:color="auto"/>
        <w:right w:val="none" w:sz="0" w:space="0" w:color="auto"/>
      </w:divBdr>
      <w:divsChild>
        <w:div w:id="167869385">
          <w:marLeft w:val="0"/>
          <w:marRight w:val="0"/>
          <w:marTop w:val="0"/>
          <w:marBottom w:val="0"/>
          <w:divBdr>
            <w:top w:val="none" w:sz="0" w:space="0" w:color="auto"/>
            <w:left w:val="none" w:sz="0" w:space="0" w:color="auto"/>
            <w:bottom w:val="none" w:sz="0" w:space="0" w:color="auto"/>
            <w:right w:val="none" w:sz="0" w:space="0" w:color="auto"/>
          </w:divBdr>
        </w:div>
      </w:divsChild>
    </w:div>
    <w:div w:id="135534404">
      <w:bodyDiv w:val="1"/>
      <w:marLeft w:val="0"/>
      <w:marRight w:val="0"/>
      <w:marTop w:val="0"/>
      <w:marBottom w:val="0"/>
      <w:divBdr>
        <w:top w:val="none" w:sz="0" w:space="0" w:color="auto"/>
        <w:left w:val="none" w:sz="0" w:space="0" w:color="auto"/>
        <w:bottom w:val="none" w:sz="0" w:space="0" w:color="auto"/>
        <w:right w:val="none" w:sz="0" w:space="0" w:color="auto"/>
      </w:divBdr>
      <w:divsChild>
        <w:div w:id="1655528615">
          <w:marLeft w:val="0"/>
          <w:marRight w:val="0"/>
          <w:marTop w:val="0"/>
          <w:marBottom w:val="0"/>
          <w:divBdr>
            <w:top w:val="none" w:sz="0" w:space="0" w:color="auto"/>
            <w:left w:val="none" w:sz="0" w:space="0" w:color="auto"/>
            <w:bottom w:val="none" w:sz="0" w:space="0" w:color="auto"/>
            <w:right w:val="none" w:sz="0" w:space="0" w:color="auto"/>
          </w:divBdr>
        </w:div>
      </w:divsChild>
    </w:div>
    <w:div w:id="135732111">
      <w:bodyDiv w:val="1"/>
      <w:marLeft w:val="0"/>
      <w:marRight w:val="0"/>
      <w:marTop w:val="0"/>
      <w:marBottom w:val="0"/>
      <w:divBdr>
        <w:top w:val="none" w:sz="0" w:space="0" w:color="auto"/>
        <w:left w:val="none" w:sz="0" w:space="0" w:color="auto"/>
        <w:bottom w:val="none" w:sz="0" w:space="0" w:color="auto"/>
        <w:right w:val="none" w:sz="0" w:space="0" w:color="auto"/>
      </w:divBdr>
      <w:divsChild>
        <w:div w:id="2061006002">
          <w:marLeft w:val="0"/>
          <w:marRight w:val="0"/>
          <w:marTop w:val="0"/>
          <w:marBottom w:val="0"/>
          <w:divBdr>
            <w:top w:val="none" w:sz="0" w:space="0" w:color="auto"/>
            <w:left w:val="none" w:sz="0" w:space="0" w:color="auto"/>
            <w:bottom w:val="none" w:sz="0" w:space="0" w:color="auto"/>
            <w:right w:val="none" w:sz="0" w:space="0" w:color="auto"/>
          </w:divBdr>
        </w:div>
      </w:divsChild>
    </w:div>
    <w:div w:id="144472743">
      <w:bodyDiv w:val="1"/>
      <w:marLeft w:val="0"/>
      <w:marRight w:val="0"/>
      <w:marTop w:val="0"/>
      <w:marBottom w:val="0"/>
      <w:divBdr>
        <w:top w:val="none" w:sz="0" w:space="0" w:color="auto"/>
        <w:left w:val="none" w:sz="0" w:space="0" w:color="auto"/>
        <w:bottom w:val="none" w:sz="0" w:space="0" w:color="auto"/>
        <w:right w:val="none" w:sz="0" w:space="0" w:color="auto"/>
      </w:divBdr>
      <w:divsChild>
        <w:div w:id="678312354">
          <w:marLeft w:val="0"/>
          <w:marRight w:val="0"/>
          <w:marTop w:val="0"/>
          <w:marBottom w:val="0"/>
          <w:divBdr>
            <w:top w:val="none" w:sz="0" w:space="0" w:color="auto"/>
            <w:left w:val="none" w:sz="0" w:space="0" w:color="auto"/>
            <w:bottom w:val="none" w:sz="0" w:space="0" w:color="auto"/>
            <w:right w:val="none" w:sz="0" w:space="0" w:color="auto"/>
          </w:divBdr>
        </w:div>
      </w:divsChild>
    </w:div>
    <w:div w:id="147478072">
      <w:bodyDiv w:val="1"/>
      <w:marLeft w:val="0"/>
      <w:marRight w:val="0"/>
      <w:marTop w:val="0"/>
      <w:marBottom w:val="0"/>
      <w:divBdr>
        <w:top w:val="none" w:sz="0" w:space="0" w:color="auto"/>
        <w:left w:val="none" w:sz="0" w:space="0" w:color="auto"/>
        <w:bottom w:val="none" w:sz="0" w:space="0" w:color="auto"/>
        <w:right w:val="none" w:sz="0" w:space="0" w:color="auto"/>
      </w:divBdr>
      <w:divsChild>
        <w:div w:id="1959875773">
          <w:marLeft w:val="0"/>
          <w:marRight w:val="0"/>
          <w:marTop w:val="0"/>
          <w:marBottom w:val="0"/>
          <w:divBdr>
            <w:top w:val="none" w:sz="0" w:space="0" w:color="auto"/>
            <w:left w:val="none" w:sz="0" w:space="0" w:color="auto"/>
            <w:bottom w:val="none" w:sz="0" w:space="0" w:color="auto"/>
            <w:right w:val="none" w:sz="0" w:space="0" w:color="auto"/>
          </w:divBdr>
        </w:div>
      </w:divsChild>
    </w:div>
    <w:div w:id="147866427">
      <w:bodyDiv w:val="1"/>
      <w:marLeft w:val="0"/>
      <w:marRight w:val="0"/>
      <w:marTop w:val="0"/>
      <w:marBottom w:val="0"/>
      <w:divBdr>
        <w:top w:val="none" w:sz="0" w:space="0" w:color="auto"/>
        <w:left w:val="none" w:sz="0" w:space="0" w:color="auto"/>
        <w:bottom w:val="none" w:sz="0" w:space="0" w:color="auto"/>
        <w:right w:val="none" w:sz="0" w:space="0" w:color="auto"/>
      </w:divBdr>
      <w:divsChild>
        <w:div w:id="258028571">
          <w:marLeft w:val="0"/>
          <w:marRight w:val="0"/>
          <w:marTop w:val="0"/>
          <w:marBottom w:val="0"/>
          <w:divBdr>
            <w:top w:val="none" w:sz="0" w:space="0" w:color="auto"/>
            <w:left w:val="none" w:sz="0" w:space="0" w:color="auto"/>
            <w:bottom w:val="none" w:sz="0" w:space="0" w:color="auto"/>
            <w:right w:val="none" w:sz="0" w:space="0" w:color="auto"/>
          </w:divBdr>
        </w:div>
      </w:divsChild>
    </w:div>
    <w:div w:id="153031181">
      <w:bodyDiv w:val="1"/>
      <w:marLeft w:val="0"/>
      <w:marRight w:val="0"/>
      <w:marTop w:val="0"/>
      <w:marBottom w:val="0"/>
      <w:divBdr>
        <w:top w:val="none" w:sz="0" w:space="0" w:color="auto"/>
        <w:left w:val="none" w:sz="0" w:space="0" w:color="auto"/>
        <w:bottom w:val="none" w:sz="0" w:space="0" w:color="auto"/>
        <w:right w:val="none" w:sz="0" w:space="0" w:color="auto"/>
      </w:divBdr>
      <w:divsChild>
        <w:div w:id="809129913">
          <w:marLeft w:val="0"/>
          <w:marRight w:val="0"/>
          <w:marTop w:val="0"/>
          <w:marBottom w:val="0"/>
          <w:divBdr>
            <w:top w:val="none" w:sz="0" w:space="0" w:color="auto"/>
            <w:left w:val="none" w:sz="0" w:space="0" w:color="auto"/>
            <w:bottom w:val="none" w:sz="0" w:space="0" w:color="auto"/>
            <w:right w:val="none" w:sz="0" w:space="0" w:color="auto"/>
          </w:divBdr>
        </w:div>
      </w:divsChild>
    </w:div>
    <w:div w:id="153566804">
      <w:bodyDiv w:val="1"/>
      <w:marLeft w:val="0"/>
      <w:marRight w:val="0"/>
      <w:marTop w:val="0"/>
      <w:marBottom w:val="0"/>
      <w:divBdr>
        <w:top w:val="none" w:sz="0" w:space="0" w:color="auto"/>
        <w:left w:val="none" w:sz="0" w:space="0" w:color="auto"/>
        <w:bottom w:val="none" w:sz="0" w:space="0" w:color="auto"/>
        <w:right w:val="none" w:sz="0" w:space="0" w:color="auto"/>
      </w:divBdr>
      <w:divsChild>
        <w:div w:id="139732591">
          <w:marLeft w:val="0"/>
          <w:marRight w:val="0"/>
          <w:marTop w:val="0"/>
          <w:marBottom w:val="0"/>
          <w:divBdr>
            <w:top w:val="none" w:sz="0" w:space="0" w:color="auto"/>
            <w:left w:val="none" w:sz="0" w:space="0" w:color="auto"/>
            <w:bottom w:val="none" w:sz="0" w:space="0" w:color="auto"/>
            <w:right w:val="none" w:sz="0" w:space="0" w:color="auto"/>
          </w:divBdr>
        </w:div>
      </w:divsChild>
    </w:div>
    <w:div w:id="154758795">
      <w:bodyDiv w:val="1"/>
      <w:marLeft w:val="0"/>
      <w:marRight w:val="0"/>
      <w:marTop w:val="0"/>
      <w:marBottom w:val="0"/>
      <w:divBdr>
        <w:top w:val="none" w:sz="0" w:space="0" w:color="auto"/>
        <w:left w:val="none" w:sz="0" w:space="0" w:color="auto"/>
        <w:bottom w:val="none" w:sz="0" w:space="0" w:color="auto"/>
        <w:right w:val="none" w:sz="0" w:space="0" w:color="auto"/>
      </w:divBdr>
      <w:divsChild>
        <w:div w:id="1778941497">
          <w:marLeft w:val="0"/>
          <w:marRight w:val="0"/>
          <w:marTop w:val="0"/>
          <w:marBottom w:val="0"/>
          <w:divBdr>
            <w:top w:val="none" w:sz="0" w:space="0" w:color="auto"/>
            <w:left w:val="none" w:sz="0" w:space="0" w:color="auto"/>
            <w:bottom w:val="none" w:sz="0" w:space="0" w:color="auto"/>
            <w:right w:val="none" w:sz="0" w:space="0" w:color="auto"/>
          </w:divBdr>
        </w:div>
      </w:divsChild>
    </w:div>
    <w:div w:id="154877464">
      <w:bodyDiv w:val="1"/>
      <w:marLeft w:val="0"/>
      <w:marRight w:val="0"/>
      <w:marTop w:val="0"/>
      <w:marBottom w:val="0"/>
      <w:divBdr>
        <w:top w:val="none" w:sz="0" w:space="0" w:color="auto"/>
        <w:left w:val="none" w:sz="0" w:space="0" w:color="auto"/>
        <w:bottom w:val="none" w:sz="0" w:space="0" w:color="auto"/>
        <w:right w:val="none" w:sz="0" w:space="0" w:color="auto"/>
      </w:divBdr>
      <w:divsChild>
        <w:div w:id="1629241756">
          <w:marLeft w:val="0"/>
          <w:marRight w:val="0"/>
          <w:marTop w:val="0"/>
          <w:marBottom w:val="0"/>
          <w:divBdr>
            <w:top w:val="none" w:sz="0" w:space="0" w:color="auto"/>
            <w:left w:val="none" w:sz="0" w:space="0" w:color="auto"/>
            <w:bottom w:val="none" w:sz="0" w:space="0" w:color="auto"/>
            <w:right w:val="none" w:sz="0" w:space="0" w:color="auto"/>
          </w:divBdr>
        </w:div>
      </w:divsChild>
    </w:div>
    <w:div w:id="155923833">
      <w:bodyDiv w:val="1"/>
      <w:marLeft w:val="0"/>
      <w:marRight w:val="0"/>
      <w:marTop w:val="0"/>
      <w:marBottom w:val="0"/>
      <w:divBdr>
        <w:top w:val="none" w:sz="0" w:space="0" w:color="auto"/>
        <w:left w:val="none" w:sz="0" w:space="0" w:color="auto"/>
        <w:bottom w:val="none" w:sz="0" w:space="0" w:color="auto"/>
        <w:right w:val="none" w:sz="0" w:space="0" w:color="auto"/>
      </w:divBdr>
      <w:divsChild>
        <w:div w:id="1141268497">
          <w:marLeft w:val="0"/>
          <w:marRight w:val="0"/>
          <w:marTop w:val="0"/>
          <w:marBottom w:val="0"/>
          <w:divBdr>
            <w:top w:val="none" w:sz="0" w:space="0" w:color="auto"/>
            <w:left w:val="none" w:sz="0" w:space="0" w:color="auto"/>
            <w:bottom w:val="none" w:sz="0" w:space="0" w:color="auto"/>
            <w:right w:val="none" w:sz="0" w:space="0" w:color="auto"/>
          </w:divBdr>
        </w:div>
      </w:divsChild>
    </w:div>
    <w:div w:id="158204068">
      <w:bodyDiv w:val="1"/>
      <w:marLeft w:val="0"/>
      <w:marRight w:val="0"/>
      <w:marTop w:val="0"/>
      <w:marBottom w:val="0"/>
      <w:divBdr>
        <w:top w:val="none" w:sz="0" w:space="0" w:color="auto"/>
        <w:left w:val="none" w:sz="0" w:space="0" w:color="auto"/>
        <w:bottom w:val="none" w:sz="0" w:space="0" w:color="auto"/>
        <w:right w:val="none" w:sz="0" w:space="0" w:color="auto"/>
      </w:divBdr>
      <w:divsChild>
        <w:div w:id="1897205938">
          <w:marLeft w:val="0"/>
          <w:marRight w:val="0"/>
          <w:marTop w:val="0"/>
          <w:marBottom w:val="0"/>
          <w:divBdr>
            <w:top w:val="none" w:sz="0" w:space="0" w:color="auto"/>
            <w:left w:val="none" w:sz="0" w:space="0" w:color="auto"/>
            <w:bottom w:val="none" w:sz="0" w:space="0" w:color="auto"/>
            <w:right w:val="none" w:sz="0" w:space="0" w:color="auto"/>
          </w:divBdr>
        </w:div>
      </w:divsChild>
    </w:div>
    <w:div w:id="158276189">
      <w:bodyDiv w:val="1"/>
      <w:marLeft w:val="0"/>
      <w:marRight w:val="0"/>
      <w:marTop w:val="0"/>
      <w:marBottom w:val="0"/>
      <w:divBdr>
        <w:top w:val="none" w:sz="0" w:space="0" w:color="auto"/>
        <w:left w:val="none" w:sz="0" w:space="0" w:color="auto"/>
        <w:bottom w:val="none" w:sz="0" w:space="0" w:color="auto"/>
        <w:right w:val="none" w:sz="0" w:space="0" w:color="auto"/>
      </w:divBdr>
      <w:divsChild>
        <w:div w:id="1683774541">
          <w:marLeft w:val="0"/>
          <w:marRight w:val="0"/>
          <w:marTop w:val="0"/>
          <w:marBottom w:val="0"/>
          <w:divBdr>
            <w:top w:val="none" w:sz="0" w:space="0" w:color="auto"/>
            <w:left w:val="none" w:sz="0" w:space="0" w:color="auto"/>
            <w:bottom w:val="none" w:sz="0" w:space="0" w:color="auto"/>
            <w:right w:val="none" w:sz="0" w:space="0" w:color="auto"/>
          </w:divBdr>
        </w:div>
      </w:divsChild>
    </w:div>
    <w:div w:id="159002103">
      <w:bodyDiv w:val="1"/>
      <w:marLeft w:val="0"/>
      <w:marRight w:val="0"/>
      <w:marTop w:val="0"/>
      <w:marBottom w:val="0"/>
      <w:divBdr>
        <w:top w:val="none" w:sz="0" w:space="0" w:color="auto"/>
        <w:left w:val="none" w:sz="0" w:space="0" w:color="auto"/>
        <w:bottom w:val="none" w:sz="0" w:space="0" w:color="auto"/>
        <w:right w:val="none" w:sz="0" w:space="0" w:color="auto"/>
      </w:divBdr>
      <w:divsChild>
        <w:div w:id="1597051745">
          <w:marLeft w:val="0"/>
          <w:marRight w:val="0"/>
          <w:marTop w:val="0"/>
          <w:marBottom w:val="0"/>
          <w:divBdr>
            <w:top w:val="none" w:sz="0" w:space="0" w:color="auto"/>
            <w:left w:val="none" w:sz="0" w:space="0" w:color="auto"/>
            <w:bottom w:val="none" w:sz="0" w:space="0" w:color="auto"/>
            <w:right w:val="none" w:sz="0" w:space="0" w:color="auto"/>
          </w:divBdr>
        </w:div>
      </w:divsChild>
    </w:div>
    <w:div w:id="162478315">
      <w:bodyDiv w:val="1"/>
      <w:marLeft w:val="0"/>
      <w:marRight w:val="0"/>
      <w:marTop w:val="0"/>
      <w:marBottom w:val="0"/>
      <w:divBdr>
        <w:top w:val="none" w:sz="0" w:space="0" w:color="auto"/>
        <w:left w:val="none" w:sz="0" w:space="0" w:color="auto"/>
        <w:bottom w:val="none" w:sz="0" w:space="0" w:color="auto"/>
        <w:right w:val="none" w:sz="0" w:space="0" w:color="auto"/>
      </w:divBdr>
      <w:divsChild>
        <w:div w:id="1775009327">
          <w:marLeft w:val="0"/>
          <w:marRight w:val="0"/>
          <w:marTop w:val="0"/>
          <w:marBottom w:val="0"/>
          <w:divBdr>
            <w:top w:val="none" w:sz="0" w:space="0" w:color="auto"/>
            <w:left w:val="none" w:sz="0" w:space="0" w:color="auto"/>
            <w:bottom w:val="none" w:sz="0" w:space="0" w:color="auto"/>
            <w:right w:val="none" w:sz="0" w:space="0" w:color="auto"/>
          </w:divBdr>
          <w:divsChild>
            <w:div w:id="1121264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171918">
      <w:bodyDiv w:val="1"/>
      <w:marLeft w:val="0"/>
      <w:marRight w:val="0"/>
      <w:marTop w:val="0"/>
      <w:marBottom w:val="0"/>
      <w:divBdr>
        <w:top w:val="none" w:sz="0" w:space="0" w:color="auto"/>
        <w:left w:val="none" w:sz="0" w:space="0" w:color="auto"/>
        <w:bottom w:val="none" w:sz="0" w:space="0" w:color="auto"/>
        <w:right w:val="none" w:sz="0" w:space="0" w:color="auto"/>
      </w:divBdr>
      <w:divsChild>
        <w:div w:id="1953972325">
          <w:marLeft w:val="0"/>
          <w:marRight w:val="0"/>
          <w:marTop w:val="0"/>
          <w:marBottom w:val="0"/>
          <w:divBdr>
            <w:top w:val="none" w:sz="0" w:space="0" w:color="auto"/>
            <w:left w:val="none" w:sz="0" w:space="0" w:color="auto"/>
            <w:bottom w:val="none" w:sz="0" w:space="0" w:color="auto"/>
            <w:right w:val="none" w:sz="0" w:space="0" w:color="auto"/>
          </w:divBdr>
        </w:div>
      </w:divsChild>
    </w:div>
    <w:div w:id="169180803">
      <w:bodyDiv w:val="1"/>
      <w:marLeft w:val="0"/>
      <w:marRight w:val="0"/>
      <w:marTop w:val="0"/>
      <w:marBottom w:val="0"/>
      <w:divBdr>
        <w:top w:val="none" w:sz="0" w:space="0" w:color="auto"/>
        <w:left w:val="none" w:sz="0" w:space="0" w:color="auto"/>
        <w:bottom w:val="none" w:sz="0" w:space="0" w:color="auto"/>
        <w:right w:val="none" w:sz="0" w:space="0" w:color="auto"/>
      </w:divBdr>
      <w:divsChild>
        <w:div w:id="1368867408">
          <w:marLeft w:val="0"/>
          <w:marRight w:val="0"/>
          <w:marTop w:val="0"/>
          <w:marBottom w:val="0"/>
          <w:divBdr>
            <w:top w:val="none" w:sz="0" w:space="0" w:color="auto"/>
            <w:left w:val="none" w:sz="0" w:space="0" w:color="auto"/>
            <w:bottom w:val="none" w:sz="0" w:space="0" w:color="auto"/>
            <w:right w:val="none" w:sz="0" w:space="0" w:color="auto"/>
          </w:divBdr>
        </w:div>
      </w:divsChild>
    </w:div>
    <w:div w:id="170221037">
      <w:bodyDiv w:val="1"/>
      <w:marLeft w:val="0"/>
      <w:marRight w:val="0"/>
      <w:marTop w:val="0"/>
      <w:marBottom w:val="0"/>
      <w:divBdr>
        <w:top w:val="none" w:sz="0" w:space="0" w:color="auto"/>
        <w:left w:val="none" w:sz="0" w:space="0" w:color="auto"/>
        <w:bottom w:val="none" w:sz="0" w:space="0" w:color="auto"/>
        <w:right w:val="none" w:sz="0" w:space="0" w:color="auto"/>
      </w:divBdr>
      <w:divsChild>
        <w:div w:id="916789673">
          <w:marLeft w:val="0"/>
          <w:marRight w:val="0"/>
          <w:marTop w:val="0"/>
          <w:marBottom w:val="0"/>
          <w:divBdr>
            <w:top w:val="none" w:sz="0" w:space="0" w:color="auto"/>
            <w:left w:val="none" w:sz="0" w:space="0" w:color="auto"/>
            <w:bottom w:val="none" w:sz="0" w:space="0" w:color="auto"/>
            <w:right w:val="none" w:sz="0" w:space="0" w:color="auto"/>
          </w:divBdr>
        </w:div>
      </w:divsChild>
    </w:div>
    <w:div w:id="172693715">
      <w:bodyDiv w:val="1"/>
      <w:marLeft w:val="0"/>
      <w:marRight w:val="0"/>
      <w:marTop w:val="0"/>
      <w:marBottom w:val="0"/>
      <w:divBdr>
        <w:top w:val="none" w:sz="0" w:space="0" w:color="auto"/>
        <w:left w:val="none" w:sz="0" w:space="0" w:color="auto"/>
        <w:bottom w:val="none" w:sz="0" w:space="0" w:color="auto"/>
        <w:right w:val="none" w:sz="0" w:space="0" w:color="auto"/>
      </w:divBdr>
      <w:divsChild>
        <w:div w:id="707874295">
          <w:marLeft w:val="0"/>
          <w:marRight w:val="0"/>
          <w:marTop w:val="0"/>
          <w:marBottom w:val="0"/>
          <w:divBdr>
            <w:top w:val="none" w:sz="0" w:space="0" w:color="auto"/>
            <w:left w:val="none" w:sz="0" w:space="0" w:color="auto"/>
            <w:bottom w:val="none" w:sz="0" w:space="0" w:color="auto"/>
            <w:right w:val="none" w:sz="0" w:space="0" w:color="auto"/>
          </w:divBdr>
        </w:div>
      </w:divsChild>
    </w:div>
    <w:div w:id="176694844">
      <w:bodyDiv w:val="1"/>
      <w:marLeft w:val="0"/>
      <w:marRight w:val="0"/>
      <w:marTop w:val="0"/>
      <w:marBottom w:val="0"/>
      <w:divBdr>
        <w:top w:val="none" w:sz="0" w:space="0" w:color="auto"/>
        <w:left w:val="none" w:sz="0" w:space="0" w:color="auto"/>
        <w:bottom w:val="none" w:sz="0" w:space="0" w:color="auto"/>
        <w:right w:val="none" w:sz="0" w:space="0" w:color="auto"/>
      </w:divBdr>
      <w:divsChild>
        <w:div w:id="180895188">
          <w:marLeft w:val="0"/>
          <w:marRight w:val="0"/>
          <w:marTop w:val="0"/>
          <w:marBottom w:val="0"/>
          <w:divBdr>
            <w:top w:val="none" w:sz="0" w:space="0" w:color="auto"/>
            <w:left w:val="none" w:sz="0" w:space="0" w:color="auto"/>
            <w:bottom w:val="none" w:sz="0" w:space="0" w:color="auto"/>
            <w:right w:val="none" w:sz="0" w:space="0" w:color="auto"/>
          </w:divBdr>
        </w:div>
      </w:divsChild>
    </w:div>
    <w:div w:id="181089455">
      <w:bodyDiv w:val="1"/>
      <w:marLeft w:val="0"/>
      <w:marRight w:val="0"/>
      <w:marTop w:val="0"/>
      <w:marBottom w:val="0"/>
      <w:divBdr>
        <w:top w:val="none" w:sz="0" w:space="0" w:color="auto"/>
        <w:left w:val="none" w:sz="0" w:space="0" w:color="auto"/>
        <w:bottom w:val="none" w:sz="0" w:space="0" w:color="auto"/>
        <w:right w:val="none" w:sz="0" w:space="0" w:color="auto"/>
      </w:divBdr>
      <w:divsChild>
        <w:div w:id="2014723560">
          <w:marLeft w:val="0"/>
          <w:marRight w:val="0"/>
          <w:marTop w:val="0"/>
          <w:marBottom w:val="0"/>
          <w:divBdr>
            <w:top w:val="none" w:sz="0" w:space="0" w:color="auto"/>
            <w:left w:val="none" w:sz="0" w:space="0" w:color="auto"/>
            <w:bottom w:val="none" w:sz="0" w:space="0" w:color="auto"/>
            <w:right w:val="none" w:sz="0" w:space="0" w:color="auto"/>
          </w:divBdr>
          <w:divsChild>
            <w:div w:id="1470586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407982">
      <w:bodyDiv w:val="1"/>
      <w:marLeft w:val="0"/>
      <w:marRight w:val="0"/>
      <w:marTop w:val="0"/>
      <w:marBottom w:val="0"/>
      <w:divBdr>
        <w:top w:val="none" w:sz="0" w:space="0" w:color="auto"/>
        <w:left w:val="none" w:sz="0" w:space="0" w:color="auto"/>
        <w:bottom w:val="none" w:sz="0" w:space="0" w:color="auto"/>
        <w:right w:val="none" w:sz="0" w:space="0" w:color="auto"/>
      </w:divBdr>
      <w:divsChild>
        <w:div w:id="1933279231">
          <w:marLeft w:val="0"/>
          <w:marRight w:val="0"/>
          <w:marTop w:val="0"/>
          <w:marBottom w:val="0"/>
          <w:divBdr>
            <w:top w:val="none" w:sz="0" w:space="0" w:color="auto"/>
            <w:left w:val="none" w:sz="0" w:space="0" w:color="auto"/>
            <w:bottom w:val="none" w:sz="0" w:space="0" w:color="auto"/>
            <w:right w:val="none" w:sz="0" w:space="0" w:color="auto"/>
          </w:divBdr>
        </w:div>
      </w:divsChild>
    </w:div>
    <w:div w:id="182017660">
      <w:bodyDiv w:val="1"/>
      <w:marLeft w:val="0"/>
      <w:marRight w:val="0"/>
      <w:marTop w:val="0"/>
      <w:marBottom w:val="0"/>
      <w:divBdr>
        <w:top w:val="none" w:sz="0" w:space="0" w:color="auto"/>
        <w:left w:val="none" w:sz="0" w:space="0" w:color="auto"/>
        <w:bottom w:val="none" w:sz="0" w:space="0" w:color="auto"/>
        <w:right w:val="none" w:sz="0" w:space="0" w:color="auto"/>
      </w:divBdr>
      <w:divsChild>
        <w:div w:id="547257827">
          <w:marLeft w:val="0"/>
          <w:marRight w:val="0"/>
          <w:marTop w:val="0"/>
          <w:marBottom w:val="0"/>
          <w:divBdr>
            <w:top w:val="none" w:sz="0" w:space="0" w:color="auto"/>
            <w:left w:val="none" w:sz="0" w:space="0" w:color="auto"/>
            <w:bottom w:val="none" w:sz="0" w:space="0" w:color="auto"/>
            <w:right w:val="none" w:sz="0" w:space="0" w:color="auto"/>
          </w:divBdr>
          <w:divsChild>
            <w:div w:id="25378082">
              <w:marLeft w:val="0"/>
              <w:marRight w:val="0"/>
              <w:marTop w:val="0"/>
              <w:marBottom w:val="0"/>
              <w:divBdr>
                <w:top w:val="none" w:sz="0" w:space="0" w:color="auto"/>
                <w:left w:val="none" w:sz="0" w:space="0" w:color="auto"/>
                <w:bottom w:val="none" w:sz="0" w:space="0" w:color="auto"/>
                <w:right w:val="none" w:sz="0" w:space="0" w:color="auto"/>
              </w:divBdr>
              <w:divsChild>
                <w:div w:id="623199867">
                  <w:marLeft w:val="0"/>
                  <w:marRight w:val="0"/>
                  <w:marTop w:val="0"/>
                  <w:marBottom w:val="0"/>
                  <w:divBdr>
                    <w:top w:val="none" w:sz="0" w:space="0" w:color="auto"/>
                    <w:left w:val="none" w:sz="0" w:space="0" w:color="auto"/>
                    <w:bottom w:val="none" w:sz="0" w:space="0" w:color="auto"/>
                    <w:right w:val="none" w:sz="0" w:space="0" w:color="auto"/>
                  </w:divBdr>
                  <w:divsChild>
                    <w:div w:id="860315452">
                      <w:marLeft w:val="0"/>
                      <w:marRight w:val="0"/>
                      <w:marTop w:val="0"/>
                      <w:marBottom w:val="0"/>
                      <w:divBdr>
                        <w:top w:val="none" w:sz="0" w:space="0" w:color="auto"/>
                        <w:left w:val="none" w:sz="0" w:space="0" w:color="auto"/>
                        <w:bottom w:val="none" w:sz="0" w:space="0" w:color="auto"/>
                        <w:right w:val="none" w:sz="0" w:space="0" w:color="auto"/>
                      </w:divBdr>
                      <w:divsChild>
                        <w:div w:id="1069383193">
                          <w:marLeft w:val="0"/>
                          <w:marRight w:val="0"/>
                          <w:marTop w:val="0"/>
                          <w:marBottom w:val="0"/>
                          <w:divBdr>
                            <w:top w:val="none" w:sz="0" w:space="0" w:color="auto"/>
                            <w:left w:val="none" w:sz="0" w:space="0" w:color="auto"/>
                            <w:bottom w:val="none" w:sz="0" w:space="0" w:color="auto"/>
                            <w:right w:val="none" w:sz="0" w:space="0" w:color="auto"/>
                          </w:divBdr>
                          <w:divsChild>
                            <w:div w:id="1674456486">
                              <w:marLeft w:val="0"/>
                              <w:marRight w:val="0"/>
                              <w:marTop w:val="0"/>
                              <w:marBottom w:val="0"/>
                              <w:divBdr>
                                <w:top w:val="none" w:sz="0" w:space="0" w:color="auto"/>
                                <w:left w:val="none" w:sz="0" w:space="0" w:color="auto"/>
                                <w:bottom w:val="none" w:sz="0" w:space="0" w:color="auto"/>
                                <w:right w:val="none" w:sz="0" w:space="0" w:color="auto"/>
                              </w:divBdr>
                              <w:divsChild>
                                <w:div w:id="1783525516">
                                  <w:marLeft w:val="0"/>
                                  <w:marRight w:val="0"/>
                                  <w:marTop w:val="0"/>
                                  <w:marBottom w:val="0"/>
                                  <w:divBdr>
                                    <w:top w:val="none" w:sz="0" w:space="0" w:color="auto"/>
                                    <w:left w:val="none" w:sz="0" w:space="0" w:color="auto"/>
                                    <w:bottom w:val="none" w:sz="0" w:space="0" w:color="auto"/>
                                    <w:right w:val="none" w:sz="0" w:space="0" w:color="auto"/>
                                  </w:divBdr>
                                  <w:divsChild>
                                    <w:div w:id="1882815556">
                                      <w:marLeft w:val="0"/>
                                      <w:marRight w:val="0"/>
                                      <w:marTop w:val="0"/>
                                      <w:marBottom w:val="0"/>
                                      <w:divBdr>
                                        <w:top w:val="none" w:sz="0" w:space="0" w:color="auto"/>
                                        <w:left w:val="none" w:sz="0" w:space="0" w:color="auto"/>
                                        <w:bottom w:val="none" w:sz="0" w:space="0" w:color="auto"/>
                                        <w:right w:val="none" w:sz="0" w:space="0" w:color="auto"/>
                                      </w:divBdr>
                                      <w:divsChild>
                                        <w:div w:id="635720956">
                                          <w:marLeft w:val="0"/>
                                          <w:marRight w:val="0"/>
                                          <w:marTop w:val="0"/>
                                          <w:marBottom w:val="0"/>
                                          <w:divBdr>
                                            <w:top w:val="none" w:sz="0" w:space="0" w:color="auto"/>
                                            <w:left w:val="none" w:sz="0" w:space="0" w:color="auto"/>
                                            <w:bottom w:val="none" w:sz="0" w:space="0" w:color="auto"/>
                                            <w:right w:val="none" w:sz="0" w:space="0" w:color="auto"/>
                                          </w:divBdr>
                                          <w:divsChild>
                                            <w:div w:id="12049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279618">
              <w:marLeft w:val="0"/>
              <w:marRight w:val="0"/>
              <w:marTop w:val="0"/>
              <w:marBottom w:val="0"/>
              <w:divBdr>
                <w:top w:val="none" w:sz="0" w:space="0" w:color="auto"/>
                <w:left w:val="none" w:sz="0" w:space="0" w:color="auto"/>
                <w:bottom w:val="none" w:sz="0" w:space="0" w:color="auto"/>
                <w:right w:val="none" w:sz="0" w:space="0" w:color="auto"/>
              </w:divBdr>
              <w:divsChild>
                <w:div w:id="1276788538">
                  <w:marLeft w:val="0"/>
                  <w:marRight w:val="0"/>
                  <w:marTop w:val="0"/>
                  <w:marBottom w:val="0"/>
                  <w:divBdr>
                    <w:top w:val="none" w:sz="0" w:space="0" w:color="auto"/>
                    <w:left w:val="none" w:sz="0" w:space="0" w:color="auto"/>
                    <w:bottom w:val="none" w:sz="0" w:space="0" w:color="auto"/>
                    <w:right w:val="none" w:sz="0" w:space="0" w:color="auto"/>
                  </w:divBdr>
                  <w:divsChild>
                    <w:div w:id="1481573812">
                      <w:marLeft w:val="0"/>
                      <w:marRight w:val="0"/>
                      <w:marTop w:val="0"/>
                      <w:marBottom w:val="0"/>
                      <w:divBdr>
                        <w:top w:val="none" w:sz="0" w:space="0" w:color="auto"/>
                        <w:left w:val="none" w:sz="0" w:space="0" w:color="auto"/>
                        <w:bottom w:val="none" w:sz="0" w:space="0" w:color="auto"/>
                        <w:right w:val="none" w:sz="0" w:space="0" w:color="auto"/>
                      </w:divBdr>
                      <w:divsChild>
                        <w:div w:id="1268469941">
                          <w:marLeft w:val="0"/>
                          <w:marRight w:val="0"/>
                          <w:marTop w:val="0"/>
                          <w:marBottom w:val="0"/>
                          <w:divBdr>
                            <w:top w:val="none" w:sz="0" w:space="0" w:color="auto"/>
                            <w:left w:val="none" w:sz="0" w:space="0" w:color="auto"/>
                            <w:bottom w:val="none" w:sz="0" w:space="0" w:color="auto"/>
                            <w:right w:val="none" w:sz="0" w:space="0" w:color="auto"/>
                          </w:divBdr>
                          <w:divsChild>
                            <w:div w:id="150610007">
                              <w:marLeft w:val="0"/>
                              <w:marRight w:val="0"/>
                              <w:marTop w:val="0"/>
                              <w:marBottom w:val="0"/>
                              <w:divBdr>
                                <w:top w:val="none" w:sz="0" w:space="0" w:color="auto"/>
                                <w:left w:val="none" w:sz="0" w:space="0" w:color="auto"/>
                                <w:bottom w:val="none" w:sz="0" w:space="0" w:color="auto"/>
                                <w:right w:val="none" w:sz="0" w:space="0" w:color="auto"/>
                              </w:divBdr>
                              <w:divsChild>
                                <w:div w:id="1694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10084">
      <w:bodyDiv w:val="1"/>
      <w:marLeft w:val="0"/>
      <w:marRight w:val="0"/>
      <w:marTop w:val="0"/>
      <w:marBottom w:val="0"/>
      <w:divBdr>
        <w:top w:val="none" w:sz="0" w:space="0" w:color="auto"/>
        <w:left w:val="none" w:sz="0" w:space="0" w:color="auto"/>
        <w:bottom w:val="none" w:sz="0" w:space="0" w:color="auto"/>
        <w:right w:val="none" w:sz="0" w:space="0" w:color="auto"/>
      </w:divBdr>
      <w:divsChild>
        <w:div w:id="813302497">
          <w:marLeft w:val="0"/>
          <w:marRight w:val="0"/>
          <w:marTop w:val="0"/>
          <w:marBottom w:val="0"/>
          <w:divBdr>
            <w:top w:val="none" w:sz="0" w:space="0" w:color="auto"/>
            <w:left w:val="none" w:sz="0" w:space="0" w:color="auto"/>
            <w:bottom w:val="none" w:sz="0" w:space="0" w:color="auto"/>
            <w:right w:val="none" w:sz="0" w:space="0" w:color="auto"/>
          </w:divBdr>
        </w:div>
      </w:divsChild>
    </w:div>
    <w:div w:id="183910889">
      <w:bodyDiv w:val="1"/>
      <w:marLeft w:val="0"/>
      <w:marRight w:val="0"/>
      <w:marTop w:val="0"/>
      <w:marBottom w:val="0"/>
      <w:divBdr>
        <w:top w:val="none" w:sz="0" w:space="0" w:color="auto"/>
        <w:left w:val="none" w:sz="0" w:space="0" w:color="auto"/>
        <w:bottom w:val="none" w:sz="0" w:space="0" w:color="auto"/>
        <w:right w:val="none" w:sz="0" w:space="0" w:color="auto"/>
      </w:divBdr>
      <w:divsChild>
        <w:div w:id="1260020463">
          <w:marLeft w:val="0"/>
          <w:marRight w:val="0"/>
          <w:marTop w:val="0"/>
          <w:marBottom w:val="0"/>
          <w:divBdr>
            <w:top w:val="none" w:sz="0" w:space="0" w:color="auto"/>
            <w:left w:val="none" w:sz="0" w:space="0" w:color="auto"/>
            <w:bottom w:val="none" w:sz="0" w:space="0" w:color="auto"/>
            <w:right w:val="none" w:sz="0" w:space="0" w:color="auto"/>
          </w:divBdr>
        </w:div>
      </w:divsChild>
    </w:div>
    <w:div w:id="184292150">
      <w:bodyDiv w:val="1"/>
      <w:marLeft w:val="0"/>
      <w:marRight w:val="0"/>
      <w:marTop w:val="0"/>
      <w:marBottom w:val="0"/>
      <w:divBdr>
        <w:top w:val="none" w:sz="0" w:space="0" w:color="auto"/>
        <w:left w:val="none" w:sz="0" w:space="0" w:color="auto"/>
        <w:bottom w:val="none" w:sz="0" w:space="0" w:color="auto"/>
        <w:right w:val="none" w:sz="0" w:space="0" w:color="auto"/>
      </w:divBdr>
      <w:divsChild>
        <w:div w:id="545603545">
          <w:marLeft w:val="0"/>
          <w:marRight w:val="0"/>
          <w:marTop w:val="0"/>
          <w:marBottom w:val="0"/>
          <w:divBdr>
            <w:top w:val="none" w:sz="0" w:space="0" w:color="auto"/>
            <w:left w:val="none" w:sz="0" w:space="0" w:color="auto"/>
            <w:bottom w:val="none" w:sz="0" w:space="0" w:color="auto"/>
            <w:right w:val="none" w:sz="0" w:space="0" w:color="auto"/>
          </w:divBdr>
        </w:div>
      </w:divsChild>
    </w:div>
    <w:div w:id="184708521">
      <w:bodyDiv w:val="1"/>
      <w:marLeft w:val="0"/>
      <w:marRight w:val="0"/>
      <w:marTop w:val="0"/>
      <w:marBottom w:val="0"/>
      <w:divBdr>
        <w:top w:val="none" w:sz="0" w:space="0" w:color="auto"/>
        <w:left w:val="none" w:sz="0" w:space="0" w:color="auto"/>
        <w:bottom w:val="none" w:sz="0" w:space="0" w:color="auto"/>
        <w:right w:val="none" w:sz="0" w:space="0" w:color="auto"/>
      </w:divBdr>
      <w:divsChild>
        <w:div w:id="334457193">
          <w:marLeft w:val="0"/>
          <w:marRight w:val="0"/>
          <w:marTop w:val="0"/>
          <w:marBottom w:val="0"/>
          <w:divBdr>
            <w:top w:val="none" w:sz="0" w:space="0" w:color="auto"/>
            <w:left w:val="none" w:sz="0" w:space="0" w:color="auto"/>
            <w:bottom w:val="none" w:sz="0" w:space="0" w:color="auto"/>
            <w:right w:val="none" w:sz="0" w:space="0" w:color="auto"/>
          </w:divBdr>
        </w:div>
      </w:divsChild>
    </w:div>
    <w:div w:id="190533331">
      <w:bodyDiv w:val="1"/>
      <w:marLeft w:val="0"/>
      <w:marRight w:val="0"/>
      <w:marTop w:val="0"/>
      <w:marBottom w:val="0"/>
      <w:divBdr>
        <w:top w:val="none" w:sz="0" w:space="0" w:color="auto"/>
        <w:left w:val="none" w:sz="0" w:space="0" w:color="auto"/>
        <w:bottom w:val="none" w:sz="0" w:space="0" w:color="auto"/>
        <w:right w:val="none" w:sz="0" w:space="0" w:color="auto"/>
      </w:divBdr>
      <w:divsChild>
        <w:div w:id="1303652181">
          <w:marLeft w:val="0"/>
          <w:marRight w:val="0"/>
          <w:marTop w:val="0"/>
          <w:marBottom w:val="0"/>
          <w:divBdr>
            <w:top w:val="none" w:sz="0" w:space="0" w:color="auto"/>
            <w:left w:val="none" w:sz="0" w:space="0" w:color="auto"/>
            <w:bottom w:val="none" w:sz="0" w:space="0" w:color="auto"/>
            <w:right w:val="none" w:sz="0" w:space="0" w:color="auto"/>
          </w:divBdr>
        </w:div>
      </w:divsChild>
    </w:div>
    <w:div w:id="194730287">
      <w:bodyDiv w:val="1"/>
      <w:marLeft w:val="0"/>
      <w:marRight w:val="0"/>
      <w:marTop w:val="0"/>
      <w:marBottom w:val="0"/>
      <w:divBdr>
        <w:top w:val="none" w:sz="0" w:space="0" w:color="auto"/>
        <w:left w:val="none" w:sz="0" w:space="0" w:color="auto"/>
        <w:bottom w:val="none" w:sz="0" w:space="0" w:color="auto"/>
        <w:right w:val="none" w:sz="0" w:space="0" w:color="auto"/>
      </w:divBdr>
      <w:divsChild>
        <w:div w:id="446896523">
          <w:marLeft w:val="0"/>
          <w:marRight w:val="0"/>
          <w:marTop w:val="0"/>
          <w:marBottom w:val="0"/>
          <w:divBdr>
            <w:top w:val="none" w:sz="0" w:space="0" w:color="auto"/>
            <w:left w:val="none" w:sz="0" w:space="0" w:color="auto"/>
            <w:bottom w:val="none" w:sz="0" w:space="0" w:color="auto"/>
            <w:right w:val="none" w:sz="0" w:space="0" w:color="auto"/>
          </w:divBdr>
        </w:div>
      </w:divsChild>
    </w:div>
    <w:div w:id="202835947">
      <w:bodyDiv w:val="1"/>
      <w:marLeft w:val="0"/>
      <w:marRight w:val="0"/>
      <w:marTop w:val="0"/>
      <w:marBottom w:val="0"/>
      <w:divBdr>
        <w:top w:val="none" w:sz="0" w:space="0" w:color="auto"/>
        <w:left w:val="none" w:sz="0" w:space="0" w:color="auto"/>
        <w:bottom w:val="none" w:sz="0" w:space="0" w:color="auto"/>
        <w:right w:val="none" w:sz="0" w:space="0" w:color="auto"/>
      </w:divBdr>
      <w:divsChild>
        <w:div w:id="1768036380">
          <w:marLeft w:val="0"/>
          <w:marRight w:val="0"/>
          <w:marTop w:val="0"/>
          <w:marBottom w:val="0"/>
          <w:divBdr>
            <w:top w:val="none" w:sz="0" w:space="0" w:color="auto"/>
            <w:left w:val="none" w:sz="0" w:space="0" w:color="auto"/>
            <w:bottom w:val="none" w:sz="0" w:space="0" w:color="auto"/>
            <w:right w:val="none" w:sz="0" w:space="0" w:color="auto"/>
          </w:divBdr>
          <w:divsChild>
            <w:div w:id="941449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038070">
      <w:bodyDiv w:val="1"/>
      <w:marLeft w:val="0"/>
      <w:marRight w:val="0"/>
      <w:marTop w:val="0"/>
      <w:marBottom w:val="0"/>
      <w:divBdr>
        <w:top w:val="none" w:sz="0" w:space="0" w:color="auto"/>
        <w:left w:val="none" w:sz="0" w:space="0" w:color="auto"/>
        <w:bottom w:val="none" w:sz="0" w:space="0" w:color="auto"/>
        <w:right w:val="none" w:sz="0" w:space="0" w:color="auto"/>
      </w:divBdr>
      <w:divsChild>
        <w:div w:id="1462914931">
          <w:marLeft w:val="0"/>
          <w:marRight w:val="0"/>
          <w:marTop w:val="0"/>
          <w:marBottom w:val="0"/>
          <w:divBdr>
            <w:top w:val="none" w:sz="0" w:space="0" w:color="auto"/>
            <w:left w:val="none" w:sz="0" w:space="0" w:color="auto"/>
            <w:bottom w:val="none" w:sz="0" w:space="0" w:color="auto"/>
            <w:right w:val="none" w:sz="0" w:space="0" w:color="auto"/>
          </w:divBdr>
          <w:divsChild>
            <w:div w:id="135151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538998">
      <w:bodyDiv w:val="1"/>
      <w:marLeft w:val="0"/>
      <w:marRight w:val="0"/>
      <w:marTop w:val="0"/>
      <w:marBottom w:val="0"/>
      <w:divBdr>
        <w:top w:val="none" w:sz="0" w:space="0" w:color="auto"/>
        <w:left w:val="none" w:sz="0" w:space="0" w:color="auto"/>
        <w:bottom w:val="none" w:sz="0" w:space="0" w:color="auto"/>
        <w:right w:val="none" w:sz="0" w:space="0" w:color="auto"/>
      </w:divBdr>
      <w:divsChild>
        <w:div w:id="86969011">
          <w:marLeft w:val="0"/>
          <w:marRight w:val="0"/>
          <w:marTop w:val="0"/>
          <w:marBottom w:val="0"/>
          <w:divBdr>
            <w:top w:val="none" w:sz="0" w:space="0" w:color="auto"/>
            <w:left w:val="none" w:sz="0" w:space="0" w:color="auto"/>
            <w:bottom w:val="none" w:sz="0" w:space="0" w:color="auto"/>
            <w:right w:val="none" w:sz="0" w:space="0" w:color="auto"/>
          </w:divBdr>
        </w:div>
      </w:divsChild>
    </w:div>
    <w:div w:id="216749038">
      <w:bodyDiv w:val="1"/>
      <w:marLeft w:val="0"/>
      <w:marRight w:val="0"/>
      <w:marTop w:val="0"/>
      <w:marBottom w:val="0"/>
      <w:divBdr>
        <w:top w:val="none" w:sz="0" w:space="0" w:color="auto"/>
        <w:left w:val="none" w:sz="0" w:space="0" w:color="auto"/>
        <w:bottom w:val="none" w:sz="0" w:space="0" w:color="auto"/>
        <w:right w:val="none" w:sz="0" w:space="0" w:color="auto"/>
      </w:divBdr>
      <w:divsChild>
        <w:div w:id="85007486">
          <w:marLeft w:val="0"/>
          <w:marRight w:val="0"/>
          <w:marTop w:val="0"/>
          <w:marBottom w:val="0"/>
          <w:divBdr>
            <w:top w:val="none" w:sz="0" w:space="0" w:color="auto"/>
            <w:left w:val="none" w:sz="0" w:space="0" w:color="auto"/>
            <w:bottom w:val="none" w:sz="0" w:space="0" w:color="auto"/>
            <w:right w:val="none" w:sz="0" w:space="0" w:color="auto"/>
          </w:divBdr>
        </w:div>
      </w:divsChild>
    </w:div>
    <w:div w:id="220557767">
      <w:bodyDiv w:val="1"/>
      <w:marLeft w:val="0"/>
      <w:marRight w:val="0"/>
      <w:marTop w:val="0"/>
      <w:marBottom w:val="0"/>
      <w:divBdr>
        <w:top w:val="none" w:sz="0" w:space="0" w:color="auto"/>
        <w:left w:val="none" w:sz="0" w:space="0" w:color="auto"/>
        <w:bottom w:val="none" w:sz="0" w:space="0" w:color="auto"/>
        <w:right w:val="none" w:sz="0" w:space="0" w:color="auto"/>
      </w:divBdr>
      <w:divsChild>
        <w:div w:id="328942847">
          <w:marLeft w:val="0"/>
          <w:marRight w:val="0"/>
          <w:marTop w:val="0"/>
          <w:marBottom w:val="0"/>
          <w:divBdr>
            <w:top w:val="none" w:sz="0" w:space="0" w:color="auto"/>
            <w:left w:val="none" w:sz="0" w:space="0" w:color="auto"/>
            <w:bottom w:val="none" w:sz="0" w:space="0" w:color="auto"/>
            <w:right w:val="none" w:sz="0" w:space="0" w:color="auto"/>
          </w:divBdr>
        </w:div>
      </w:divsChild>
    </w:div>
    <w:div w:id="226384469">
      <w:bodyDiv w:val="1"/>
      <w:marLeft w:val="0"/>
      <w:marRight w:val="0"/>
      <w:marTop w:val="0"/>
      <w:marBottom w:val="0"/>
      <w:divBdr>
        <w:top w:val="none" w:sz="0" w:space="0" w:color="auto"/>
        <w:left w:val="none" w:sz="0" w:space="0" w:color="auto"/>
        <w:bottom w:val="none" w:sz="0" w:space="0" w:color="auto"/>
        <w:right w:val="none" w:sz="0" w:space="0" w:color="auto"/>
      </w:divBdr>
      <w:divsChild>
        <w:div w:id="256183144">
          <w:marLeft w:val="0"/>
          <w:marRight w:val="0"/>
          <w:marTop w:val="0"/>
          <w:marBottom w:val="0"/>
          <w:divBdr>
            <w:top w:val="none" w:sz="0" w:space="0" w:color="auto"/>
            <w:left w:val="none" w:sz="0" w:space="0" w:color="auto"/>
            <w:bottom w:val="none" w:sz="0" w:space="0" w:color="auto"/>
            <w:right w:val="none" w:sz="0" w:space="0" w:color="auto"/>
          </w:divBdr>
        </w:div>
      </w:divsChild>
    </w:div>
    <w:div w:id="227037733">
      <w:bodyDiv w:val="1"/>
      <w:marLeft w:val="0"/>
      <w:marRight w:val="0"/>
      <w:marTop w:val="0"/>
      <w:marBottom w:val="0"/>
      <w:divBdr>
        <w:top w:val="none" w:sz="0" w:space="0" w:color="auto"/>
        <w:left w:val="none" w:sz="0" w:space="0" w:color="auto"/>
        <w:bottom w:val="none" w:sz="0" w:space="0" w:color="auto"/>
        <w:right w:val="none" w:sz="0" w:space="0" w:color="auto"/>
      </w:divBdr>
      <w:divsChild>
        <w:div w:id="1443258428">
          <w:marLeft w:val="0"/>
          <w:marRight w:val="0"/>
          <w:marTop w:val="0"/>
          <w:marBottom w:val="0"/>
          <w:divBdr>
            <w:top w:val="none" w:sz="0" w:space="0" w:color="auto"/>
            <w:left w:val="none" w:sz="0" w:space="0" w:color="auto"/>
            <w:bottom w:val="none" w:sz="0" w:space="0" w:color="auto"/>
            <w:right w:val="none" w:sz="0" w:space="0" w:color="auto"/>
          </w:divBdr>
          <w:divsChild>
            <w:div w:id="374231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8927592">
      <w:bodyDiv w:val="1"/>
      <w:marLeft w:val="0"/>
      <w:marRight w:val="0"/>
      <w:marTop w:val="0"/>
      <w:marBottom w:val="0"/>
      <w:divBdr>
        <w:top w:val="none" w:sz="0" w:space="0" w:color="auto"/>
        <w:left w:val="none" w:sz="0" w:space="0" w:color="auto"/>
        <w:bottom w:val="none" w:sz="0" w:space="0" w:color="auto"/>
        <w:right w:val="none" w:sz="0" w:space="0" w:color="auto"/>
      </w:divBdr>
      <w:divsChild>
        <w:div w:id="1120878170">
          <w:marLeft w:val="0"/>
          <w:marRight w:val="0"/>
          <w:marTop w:val="0"/>
          <w:marBottom w:val="0"/>
          <w:divBdr>
            <w:top w:val="none" w:sz="0" w:space="0" w:color="auto"/>
            <w:left w:val="none" w:sz="0" w:space="0" w:color="auto"/>
            <w:bottom w:val="none" w:sz="0" w:space="0" w:color="auto"/>
            <w:right w:val="none" w:sz="0" w:space="0" w:color="auto"/>
          </w:divBdr>
        </w:div>
      </w:divsChild>
    </w:div>
    <w:div w:id="239870212">
      <w:bodyDiv w:val="1"/>
      <w:marLeft w:val="0"/>
      <w:marRight w:val="0"/>
      <w:marTop w:val="0"/>
      <w:marBottom w:val="0"/>
      <w:divBdr>
        <w:top w:val="none" w:sz="0" w:space="0" w:color="auto"/>
        <w:left w:val="none" w:sz="0" w:space="0" w:color="auto"/>
        <w:bottom w:val="none" w:sz="0" w:space="0" w:color="auto"/>
        <w:right w:val="none" w:sz="0" w:space="0" w:color="auto"/>
      </w:divBdr>
      <w:divsChild>
        <w:div w:id="1511944734">
          <w:marLeft w:val="0"/>
          <w:marRight w:val="0"/>
          <w:marTop w:val="0"/>
          <w:marBottom w:val="0"/>
          <w:divBdr>
            <w:top w:val="none" w:sz="0" w:space="0" w:color="auto"/>
            <w:left w:val="none" w:sz="0" w:space="0" w:color="auto"/>
            <w:bottom w:val="none" w:sz="0" w:space="0" w:color="auto"/>
            <w:right w:val="none" w:sz="0" w:space="0" w:color="auto"/>
          </w:divBdr>
        </w:div>
      </w:divsChild>
    </w:div>
    <w:div w:id="239876006">
      <w:bodyDiv w:val="1"/>
      <w:marLeft w:val="0"/>
      <w:marRight w:val="0"/>
      <w:marTop w:val="0"/>
      <w:marBottom w:val="0"/>
      <w:divBdr>
        <w:top w:val="none" w:sz="0" w:space="0" w:color="auto"/>
        <w:left w:val="none" w:sz="0" w:space="0" w:color="auto"/>
        <w:bottom w:val="none" w:sz="0" w:space="0" w:color="auto"/>
        <w:right w:val="none" w:sz="0" w:space="0" w:color="auto"/>
      </w:divBdr>
      <w:divsChild>
        <w:div w:id="460346171">
          <w:marLeft w:val="0"/>
          <w:marRight w:val="0"/>
          <w:marTop w:val="0"/>
          <w:marBottom w:val="0"/>
          <w:divBdr>
            <w:top w:val="none" w:sz="0" w:space="0" w:color="auto"/>
            <w:left w:val="none" w:sz="0" w:space="0" w:color="auto"/>
            <w:bottom w:val="none" w:sz="0" w:space="0" w:color="auto"/>
            <w:right w:val="none" w:sz="0" w:space="0" w:color="auto"/>
          </w:divBdr>
        </w:div>
      </w:divsChild>
    </w:div>
    <w:div w:id="244611203">
      <w:bodyDiv w:val="1"/>
      <w:marLeft w:val="0"/>
      <w:marRight w:val="0"/>
      <w:marTop w:val="0"/>
      <w:marBottom w:val="0"/>
      <w:divBdr>
        <w:top w:val="none" w:sz="0" w:space="0" w:color="auto"/>
        <w:left w:val="none" w:sz="0" w:space="0" w:color="auto"/>
        <w:bottom w:val="none" w:sz="0" w:space="0" w:color="auto"/>
        <w:right w:val="none" w:sz="0" w:space="0" w:color="auto"/>
      </w:divBdr>
      <w:divsChild>
        <w:div w:id="1293055845">
          <w:marLeft w:val="0"/>
          <w:marRight w:val="0"/>
          <w:marTop w:val="0"/>
          <w:marBottom w:val="0"/>
          <w:divBdr>
            <w:top w:val="none" w:sz="0" w:space="0" w:color="auto"/>
            <w:left w:val="none" w:sz="0" w:space="0" w:color="auto"/>
            <w:bottom w:val="none" w:sz="0" w:space="0" w:color="auto"/>
            <w:right w:val="none" w:sz="0" w:space="0" w:color="auto"/>
          </w:divBdr>
        </w:div>
      </w:divsChild>
    </w:div>
    <w:div w:id="245770401">
      <w:bodyDiv w:val="1"/>
      <w:marLeft w:val="0"/>
      <w:marRight w:val="0"/>
      <w:marTop w:val="0"/>
      <w:marBottom w:val="0"/>
      <w:divBdr>
        <w:top w:val="none" w:sz="0" w:space="0" w:color="auto"/>
        <w:left w:val="none" w:sz="0" w:space="0" w:color="auto"/>
        <w:bottom w:val="none" w:sz="0" w:space="0" w:color="auto"/>
        <w:right w:val="none" w:sz="0" w:space="0" w:color="auto"/>
      </w:divBdr>
      <w:divsChild>
        <w:div w:id="2092389722">
          <w:marLeft w:val="0"/>
          <w:marRight w:val="0"/>
          <w:marTop w:val="0"/>
          <w:marBottom w:val="0"/>
          <w:divBdr>
            <w:top w:val="none" w:sz="0" w:space="0" w:color="auto"/>
            <w:left w:val="none" w:sz="0" w:space="0" w:color="auto"/>
            <w:bottom w:val="none" w:sz="0" w:space="0" w:color="auto"/>
            <w:right w:val="none" w:sz="0" w:space="0" w:color="auto"/>
          </w:divBdr>
        </w:div>
      </w:divsChild>
    </w:div>
    <w:div w:id="247422463">
      <w:bodyDiv w:val="1"/>
      <w:marLeft w:val="0"/>
      <w:marRight w:val="0"/>
      <w:marTop w:val="0"/>
      <w:marBottom w:val="0"/>
      <w:divBdr>
        <w:top w:val="none" w:sz="0" w:space="0" w:color="auto"/>
        <w:left w:val="none" w:sz="0" w:space="0" w:color="auto"/>
        <w:bottom w:val="none" w:sz="0" w:space="0" w:color="auto"/>
        <w:right w:val="none" w:sz="0" w:space="0" w:color="auto"/>
      </w:divBdr>
      <w:divsChild>
        <w:div w:id="1006518163">
          <w:marLeft w:val="0"/>
          <w:marRight w:val="0"/>
          <w:marTop w:val="0"/>
          <w:marBottom w:val="0"/>
          <w:divBdr>
            <w:top w:val="none" w:sz="0" w:space="0" w:color="auto"/>
            <w:left w:val="none" w:sz="0" w:space="0" w:color="auto"/>
            <w:bottom w:val="none" w:sz="0" w:space="0" w:color="auto"/>
            <w:right w:val="none" w:sz="0" w:space="0" w:color="auto"/>
          </w:divBdr>
        </w:div>
      </w:divsChild>
    </w:div>
    <w:div w:id="251939621">
      <w:bodyDiv w:val="1"/>
      <w:marLeft w:val="0"/>
      <w:marRight w:val="0"/>
      <w:marTop w:val="0"/>
      <w:marBottom w:val="0"/>
      <w:divBdr>
        <w:top w:val="none" w:sz="0" w:space="0" w:color="auto"/>
        <w:left w:val="none" w:sz="0" w:space="0" w:color="auto"/>
        <w:bottom w:val="none" w:sz="0" w:space="0" w:color="auto"/>
        <w:right w:val="none" w:sz="0" w:space="0" w:color="auto"/>
      </w:divBdr>
      <w:divsChild>
        <w:div w:id="1285502830">
          <w:marLeft w:val="0"/>
          <w:marRight w:val="0"/>
          <w:marTop w:val="0"/>
          <w:marBottom w:val="0"/>
          <w:divBdr>
            <w:top w:val="none" w:sz="0" w:space="0" w:color="auto"/>
            <w:left w:val="none" w:sz="0" w:space="0" w:color="auto"/>
            <w:bottom w:val="none" w:sz="0" w:space="0" w:color="auto"/>
            <w:right w:val="none" w:sz="0" w:space="0" w:color="auto"/>
          </w:divBdr>
        </w:div>
      </w:divsChild>
    </w:div>
    <w:div w:id="252861935">
      <w:bodyDiv w:val="1"/>
      <w:marLeft w:val="0"/>
      <w:marRight w:val="0"/>
      <w:marTop w:val="0"/>
      <w:marBottom w:val="0"/>
      <w:divBdr>
        <w:top w:val="none" w:sz="0" w:space="0" w:color="auto"/>
        <w:left w:val="none" w:sz="0" w:space="0" w:color="auto"/>
        <w:bottom w:val="none" w:sz="0" w:space="0" w:color="auto"/>
        <w:right w:val="none" w:sz="0" w:space="0" w:color="auto"/>
      </w:divBdr>
      <w:divsChild>
        <w:div w:id="2121609620">
          <w:marLeft w:val="0"/>
          <w:marRight w:val="0"/>
          <w:marTop w:val="0"/>
          <w:marBottom w:val="0"/>
          <w:divBdr>
            <w:top w:val="none" w:sz="0" w:space="0" w:color="auto"/>
            <w:left w:val="none" w:sz="0" w:space="0" w:color="auto"/>
            <w:bottom w:val="none" w:sz="0" w:space="0" w:color="auto"/>
            <w:right w:val="none" w:sz="0" w:space="0" w:color="auto"/>
          </w:divBdr>
        </w:div>
      </w:divsChild>
    </w:div>
    <w:div w:id="260340976">
      <w:bodyDiv w:val="1"/>
      <w:marLeft w:val="0"/>
      <w:marRight w:val="0"/>
      <w:marTop w:val="0"/>
      <w:marBottom w:val="0"/>
      <w:divBdr>
        <w:top w:val="none" w:sz="0" w:space="0" w:color="auto"/>
        <w:left w:val="none" w:sz="0" w:space="0" w:color="auto"/>
        <w:bottom w:val="none" w:sz="0" w:space="0" w:color="auto"/>
        <w:right w:val="none" w:sz="0" w:space="0" w:color="auto"/>
      </w:divBdr>
      <w:divsChild>
        <w:div w:id="785392566">
          <w:marLeft w:val="0"/>
          <w:marRight w:val="0"/>
          <w:marTop w:val="0"/>
          <w:marBottom w:val="0"/>
          <w:divBdr>
            <w:top w:val="none" w:sz="0" w:space="0" w:color="auto"/>
            <w:left w:val="none" w:sz="0" w:space="0" w:color="auto"/>
            <w:bottom w:val="none" w:sz="0" w:space="0" w:color="auto"/>
            <w:right w:val="none" w:sz="0" w:space="0" w:color="auto"/>
          </w:divBdr>
        </w:div>
      </w:divsChild>
    </w:div>
    <w:div w:id="261183613">
      <w:bodyDiv w:val="1"/>
      <w:marLeft w:val="0"/>
      <w:marRight w:val="0"/>
      <w:marTop w:val="0"/>
      <w:marBottom w:val="0"/>
      <w:divBdr>
        <w:top w:val="none" w:sz="0" w:space="0" w:color="auto"/>
        <w:left w:val="none" w:sz="0" w:space="0" w:color="auto"/>
        <w:bottom w:val="none" w:sz="0" w:space="0" w:color="auto"/>
        <w:right w:val="none" w:sz="0" w:space="0" w:color="auto"/>
      </w:divBdr>
      <w:divsChild>
        <w:div w:id="507988604">
          <w:marLeft w:val="0"/>
          <w:marRight w:val="0"/>
          <w:marTop w:val="0"/>
          <w:marBottom w:val="0"/>
          <w:divBdr>
            <w:top w:val="none" w:sz="0" w:space="0" w:color="auto"/>
            <w:left w:val="none" w:sz="0" w:space="0" w:color="auto"/>
            <w:bottom w:val="none" w:sz="0" w:space="0" w:color="auto"/>
            <w:right w:val="none" w:sz="0" w:space="0" w:color="auto"/>
          </w:divBdr>
        </w:div>
      </w:divsChild>
    </w:div>
    <w:div w:id="265163583">
      <w:bodyDiv w:val="1"/>
      <w:marLeft w:val="0"/>
      <w:marRight w:val="0"/>
      <w:marTop w:val="0"/>
      <w:marBottom w:val="0"/>
      <w:divBdr>
        <w:top w:val="none" w:sz="0" w:space="0" w:color="auto"/>
        <w:left w:val="none" w:sz="0" w:space="0" w:color="auto"/>
        <w:bottom w:val="none" w:sz="0" w:space="0" w:color="auto"/>
        <w:right w:val="none" w:sz="0" w:space="0" w:color="auto"/>
      </w:divBdr>
      <w:divsChild>
        <w:div w:id="1060208499">
          <w:marLeft w:val="0"/>
          <w:marRight w:val="0"/>
          <w:marTop w:val="0"/>
          <w:marBottom w:val="0"/>
          <w:divBdr>
            <w:top w:val="none" w:sz="0" w:space="0" w:color="auto"/>
            <w:left w:val="none" w:sz="0" w:space="0" w:color="auto"/>
            <w:bottom w:val="none" w:sz="0" w:space="0" w:color="auto"/>
            <w:right w:val="none" w:sz="0" w:space="0" w:color="auto"/>
          </w:divBdr>
        </w:div>
      </w:divsChild>
    </w:div>
    <w:div w:id="267353114">
      <w:bodyDiv w:val="1"/>
      <w:marLeft w:val="0"/>
      <w:marRight w:val="0"/>
      <w:marTop w:val="0"/>
      <w:marBottom w:val="0"/>
      <w:divBdr>
        <w:top w:val="none" w:sz="0" w:space="0" w:color="auto"/>
        <w:left w:val="none" w:sz="0" w:space="0" w:color="auto"/>
        <w:bottom w:val="none" w:sz="0" w:space="0" w:color="auto"/>
        <w:right w:val="none" w:sz="0" w:space="0" w:color="auto"/>
      </w:divBdr>
      <w:divsChild>
        <w:div w:id="1589652487">
          <w:marLeft w:val="0"/>
          <w:marRight w:val="0"/>
          <w:marTop w:val="0"/>
          <w:marBottom w:val="0"/>
          <w:divBdr>
            <w:top w:val="none" w:sz="0" w:space="0" w:color="auto"/>
            <w:left w:val="none" w:sz="0" w:space="0" w:color="auto"/>
            <w:bottom w:val="none" w:sz="0" w:space="0" w:color="auto"/>
            <w:right w:val="none" w:sz="0" w:space="0" w:color="auto"/>
          </w:divBdr>
        </w:div>
      </w:divsChild>
    </w:div>
    <w:div w:id="267663825">
      <w:bodyDiv w:val="1"/>
      <w:marLeft w:val="0"/>
      <w:marRight w:val="0"/>
      <w:marTop w:val="0"/>
      <w:marBottom w:val="0"/>
      <w:divBdr>
        <w:top w:val="none" w:sz="0" w:space="0" w:color="auto"/>
        <w:left w:val="none" w:sz="0" w:space="0" w:color="auto"/>
        <w:bottom w:val="none" w:sz="0" w:space="0" w:color="auto"/>
        <w:right w:val="none" w:sz="0" w:space="0" w:color="auto"/>
      </w:divBdr>
      <w:divsChild>
        <w:div w:id="1475372296">
          <w:marLeft w:val="0"/>
          <w:marRight w:val="0"/>
          <w:marTop w:val="0"/>
          <w:marBottom w:val="0"/>
          <w:divBdr>
            <w:top w:val="none" w:sz="0" w:space="0" w:color="auto"/>
            <w:left w:val="none" w:sz="0" w:space="0" w:color="auto"/>
            <w:bottom w:val="none" w:sz="0" w:space="0" w:color="auto"/>
            <w:right w:val="none" w:sz="0" w:space="0" w:color="auto"/>
          </w:divBdr>
        </w:div>
      </w:divsChild>
    </w:div>
    <w:div w:id="268515289">
      <w:bodyDiv w:val="1"/>
      <w:marLeft w:val="0"/>
      <w:marRight w:val="0"/>
      <w:marTop w:val="0"/>
      <w:marBottom w:val="0"/>
      <w:divBdr>
        <w:top w:val="none" w:sz="0" w:space="0" w:color="auto"/>
        <w:left w:val="none" w:sz="0" w:space="0" w:color="auto"/>
        <w:bottom w:val="none" w:sz="0" w:space="0" w:color="auto"/>
        <w:right w:val="none" w:sz="0" w:space="0" w:color="auto"/>
      </w:divBdr>
      <w:divsChild>
        <w:div w:id="1637030073">
          <w:marLeft w:val="0"/>
          <w:marRight w:val="0"/>
          <w:marTop w:val="0"/>
          <w:marBottom w:val="0"/>
          <w:divBdr>
            <w:top w:val="none" w:sz="0" w:space="0" w:color="auto"/>
            <w:left w:val="none" w:sz="0" w:space="0" w:color="auto"/>
            <w:bottom w:val="none" w:sz="0" w:space="0" w:color="auto"/>
            <w:right w:val="none" w:sz="0" w:space="0" w:color="auto"/>
          </w:divBdr>
        </w:div>
      </w:divsChild>
    </w:div>
    <w:div w:id="269972568">
      <w:bodyDiv w:val="1"/>
      <w:marLeft w:val="0"/>
      <w:marRight w:val="0"/>
      <w:marTop w:val="0"/>
      <w:marBottom w:val="0"/>
      <w:divBdr>
        <w:top w:val="none" w:sz="0" w:space="0" w:color="auto"/>
        <w:left w:val="none" w:sz="0" w:space="0" w:color="auto"/>
        <w:bottom w:val="none" w:sz="0" w:space="0" w:color="auto"/>
        <w:right w:val="none" w:sz="0" w:space="0" w:color="auto"/>
      </w:divBdr>
      <w:divsChild>
        <w:div w:id="930970796">
          <w:marLeft w:val="0"/>
          <w:marRight w:val="0"/>
          <w:marTop w:val="0"/>
          <w:marBottom w:val="0"/>
          <w:divBdr>
            <w:top w:val="none" w:sz="0" w:space="0" w:color="auto"/>
            <w:left w:val="none" w:sz="0" w:space="0" w:color="auto"/>
            <w:bottom w:val="none" w:sz="0" w:space="0" w:color="auto"/>
            <w:right w:val="none" w:sz="0" w:space="0" w:color="auto"/>
          </w:divBdr>
        </w:div>
      </w:divsChild>
    </w:div>
    <w:div w:id="271862380">
      <w:bodyDiv w:val="1"/>
      <w:marLeft w:val="0"/>
      <w:marRight w:val="0"/>
      <w:marTop w:val="0"/>
      <w:marBottom w:val="0"/>
      <w:divBdr>
        <w:top w:val="none" w:sz="0" w:space="0" w:color="auto"/>
        <w:left w:val="none" w:sz="0" w:space="0" w:color="auto"/>
        <w:bottom w:val="none" w:sz="0" w:space="0" w:color="auto"/>
        <w:right w:val="none" w:sz="0" w:space="0" w:color="auto"/>
      </w:divBdr>
      <w:divsChild>
        <w:div w:id="110786499">
          <w:marLeft w:val="0"/>
          <w:marRight w:val="0"/>
          <w:marTop w:val="0"/>
          <w:marBottom w:val="0"/>
          <w:divBdr>
            <w:top w:val="none" w:sz="0" w:space="0" w:color="auto"/>
            <w:left w:val="none" w:sz="0" w:space="0" w:color="auto"/>
            <w:bottom w:val="none" w:sz="0" w:space="0" w:color="auto"/>
            <w:right w:val="none" w:sz="0" w:space="0" w:color="auto"/>
          </w:divBdr>
        </w:div>
      </w:divsChild>
    </w:div>
    <w:div w:id="276790900">
      <w:bodyDiv w:val="1"/>
      <w:marLeft w:val="0"/>
      <w:marRight w:val="0"/>
      <w:marTop w:val="0"/>
      <w:marBottom w:val="0"/>
      <w:divBdr>
        <w:top w:val="none" w:sz="0" w:space="0" w:color="auto"/>
        <w:left w:val="none" w:sz="0" w:space="0" w:color="auto"/>
        <w:bottom w:val="none" w:sz="0" w:space="0" w:color="auto"/>
        <w:right w:val="none" w:sz="0" w:space="0" w:color="auto"/>
      </w:divBdr>
      <w:divsChild>
        <w:div w:id="1398942643">
          <w:marLeft w:val="0"/>
          <w:marRight w:val="0"/>
          <w:marTop w:val="0"/>
          <w:marBottom w:val="0"/>
          <w:divBdr>
            <w:top w:val="none" w:sz="0" w:space="0" w:color="auto"/>
            <w:left w:val="none" w:sz="0" w:space="0" w:color="auto"/>
            <w:bottom w:val="none" w:sz="0" w:space="0" w:color="auto"/>
            <w:right w:val="none" w:sz="0" w:space="0" w:color="auto"/>
          </w:divBdr>
          <w:divsChild>
            <w:div w:id="2120636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6833959">
      <w:bodyDiv w:val="1"/>
      <w:marLeft w:val="0"/>
      <w:marRight w:val="0"/>
      <w:marTop w:val="0"/>
      <w:marBottom w:val="0"/>
      <w:divBdr>
        <w:top w:val="none" w:sz="0" w:space="0" w:color="auto"/>
        <w:left w:val="none" w:sz="0" w:space="0" w:color="auto"/>
        <w:bottom w:val="none" w:sz="0" w:space="0" w:color="auto"/>
        <w:right w:val="none" w:sz="0" w:space="0" w:color="auto"/>
      </w:divBdr>
      <w:divsChild>
        <w:div w:id="1848906390">
          <w:marLeft w:val="0"/>
          <w:marRight w:val="0"/>
          <w:marTop w:val="0"/>
          <w:marBottom w:val="0"/>
          <w:divBdr>
            <w:top w:val="none" w:sz="0" w:space="0" w:color="auto"/>
            <w:left w:val="none" w:sz="0" w:space="0" w:color="auto"/>
            <w:bottom w:val="none" w:sz="0" w:space="0" w:color="auto"/>
            <w:right w:val="none" w:sz="0" w:space="0" w:color="auto"/>
          </w:divBdr>
        </w:div>
      </w:divsChild>
    </w:div>
    <w:div w:id="281228607">
      <w:bodyDiv w:val="1"/>
      <w:marLeft w:val="0"/>
      <w:marRight w:val="0"/>
      <w:marTop w:val="0"/>
      <w:marBottom w:val="0"/>
      <w:divBdr>
        <w:top w:val="none" w:sz="0" w:space="0" w:color="auto"/>
        <w:left w:val="none" w:sz="0" w:space="0" w:color="auto"/>
        <w:bottom w:val="none" w:sz="0" w:space="0" w:color="auto"/>
        <w:right w:val="none" w:sz="0" w:space="0" w:color="auto"/>
      </w:divBdr>
      <w:divsChild>
        <w:div w:id="1169639046">
          <w:marLeft w:val="0"/>
          <w:marRight w:val="0"/>
          <w:marTop w:val="0"/>
          <w:marBottom w:val="0"/>
          <w:divBdr>
            <w:top w:val="none" w:sz="0" w:space="0" w:color="auto"/>
            <w:left w:val="none" w:sz="0" w:space="0" w:color="auto"/>
            <w:bottom w:val="none" w:sz="0" w:space="0" w:color="auto"/>
            <w:right w:val="none" w:sz="0" w:space="0" w:color="auto"/>
          </w:divBdr>
        </w:div>
      </w:divsChild>
    </w:div>
    <w:div w:id="289634481">
      <w:bodyDiv w:val="1"/>
      <w:marLeft w:val="0"/>
      <w:marRight w:val="0"/>
      <w:marTop w:val="0"/>
      <w:marBottom w:val="0"/>
      <w:divBdr>
        <w:top w:val="none" w:sz="0" w:space="0" w:color="auto"/>
        <w:left w:val="none" w:sz="0" w:space="0" w:color="auto"/>
        <w:bottom w:val="none" w:sz="0" w:space="0" w:color="auto"/>
        <w:right w:val="none" w:sz="0" w:space="0" w:color="auto"/>
      </w:divBdr>
      <w:divsChild>
        <w:div w:id="2062627253">
          <w:marLeft w:val="0"/>
          <w:marRight w:val="0"/>
          <w:marTop w:val="0"/>
          <w:marBottom w:val="0"/>
          <w:divBdr>
            <w:top w:val="none" w:sz="0" w:space="0" w:color="auto"/>
            <w:left w:val="none" w:sz="0" w:space="0" w:color="auto"/>
            <w:bottom w:val="none" w:sz="0" w:space="0" w:color="auto"/>
            <w:right w:val="none" w:sz="0" w:space="0" w:color="auto"/>
          </w:divBdr>
        </w:div>
      </w:divsChild>
    </w:div>
    <w:div w:id="289669528">
      <w:bodyDiv w:val="1"/>
      <w:marLeft w:val="0"/>
      <w:marRight w:val="0"/>
      <w:marTop w:val="0"/>
      <w:marBottom w:val="0"/>
      <w:divBdr>
        <w:top w:val="none" w:sz="0" w:space="0" w:color="auto"/>
        <w:left w:val="none" w:sz="0" w:space="0" w:color="auto"/>
        <w:bottom w:val="none" w:sz="0" w:space="0" w:color="auto"/>
        <w:right w:val="none" w:sz="0" w:space="0" w:color="auto"/>
      </w:divBdr>
      <w:divsChild>
        <w:div w:id="86466363">
          <w:marLeft w:val="0"/>
          <w:marRight w:val="0"/>
          <w:marTop w:val="0"/>
          <w:marBottom w:val="0"/>
          <w:divBdr>
            <w:top w:val="none" w:sz="0" w:space="0" w:color="auto"/>
            <w:left w:val="none" w:sz="0" w:space="0" w:color="auto"/>
            <w:bottom w:val="none" w:sz="0" w:space="0" w:color="auto"/>
            <w:right w:val="none" w:sz="0" w:space="0" w:color="auto"/>
          </w:divBdr>
        </w:div>
      </w:divsChild>
    </w:div>
    <w:div w:id="291177324">
      <w:bodyDiv w:val="1"/>
      <w:marLeft w:val="0"/>
      <w:marRight w:val="0"/>
      <w:marTop w:val="0"/>
      <w:marBottom w:val="0"/>
      <w:divBdr>
        <w:top w:val="none" w:sz="0" w:space="0" w:color="auto"/>
        <w:left w:val="none" w:sz="0" w:space="0" w:color="auto"/>
        <w:bottom w:val="none" w:sz="0" w:space="0" w:color="auto"/>
        <w:right w:val="none" w:sz="0" w:space="0" w:color="auto"/>
      </w:divBdr>
      <w:divsChild>
        <w:div w:id="2030989327">
          <w:marLeft w:val="0"/>
          <w:marRight w:val="0"/>
          <w:marTop w:val="0"/>
          <w:marBottom w:val="0"/>
          <w:divBdr>
            <w:top w:val="none" w:sz="0" w:space="0" w:color="auto"/>
            <w:left w:val="none" w:sz="0" w:space="0" w:color="auto"/>
            <w:bottom w:val="none" w:sz="0" w:space="0" w:color="auto"/>
            <w:right w:val="none" w:sz="0" w:space="0" w:color="auto"/>
          </w:divBdr>
          <w:divsChild>
            <w:div w:id="165561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9726555">
      <w:bodyDiv w:val="1"/>
      <w:marLeft w:val="0"/>
      <w:marRight w:val="0"/>
      <w:marTop w:val="0"/>
      <w:marBottom w:val="0"/>
      <w:divBdr>
        <w:top w:val="none" w:sz="0" w:space="0" w:color="auto"/>
        <w:left w:val="none" w:sz="0" w:space="0" w:color="auto"/>
        <w:bottom w:val="none" w:sz="0" w:space="0" w:color="auto"/>
        <w:right w:val="none" w:sz="0" w:space="0" w:color="auto"/>
      </w:divBdr>
      <w:divsChild>
        <w:div w:id="1579973301">
          <w:marLeft w:val="0"/>
          <w:marRight w:val="0"/>
          <w:marTop w:val="0"/>
          <w:marBottom w:val="0"/>
          <w:divBdr>
            <w:top w:val="none" w:sz="0" w:space="0" w:color="auto"/>
            <w:left w:val="none" w:sz="0" w:space="0" w:color="auto"/>
            <w:bottom w:val="none" w:sz="0" w:space="0" w:color="auto"/>
            <w:right w:val="none" w:sz="0" w:space="0" w:color="auto"/>
          </w:divBdr>
        </w:div>
      </w:divsChild>
    </w:div>
    <w:div w:id="309139962">
      <w:bodyDiv w:val="1"/>
      <w:marLeft w:val="0"/>
      <w:marRight w:val="0"/>
      <w:marTop w:val="0"/>
      <w:marBottom w:val="0"/>
      <w:divBdr>
        <w:top w:val="none" w:sz="0" w:space="0" w:color="auto"/>
        <w:left w:val="none" w:sz="0" w:space="0" w:color="auto"/>
        <w:bottom w:val="none" w:sz="0" w:space="0" w:color="auto"/>
        <w:right w:val="none" w:sz="0" w:space="0" w:color="auto"/>
      </w:divBdr>
      <w:divsChild>
        <w:div w:id="2127264407">
          <w:marLeft w:val="0"/>
          <w:marRight w:val="0"/>
          <w:marTop w:val="0"/>
          <w:marBottom w:val="0"/>
          <w:divBdr>
            <w:top w:val="none" w:sz="0" w:space="0" w:color="auto"/>
            <w:left w:val="none" w:sz="0" w:space="0" w:color="auto"/>
            <w:bottom w:val="none" w:sz="0" w:space="0" w:color="auto"/>
            <w:right w:val="none" w:sz="0" w:space="0" w:color="auto"/>
          </w:divBdr>
        </w:div>
      </w:divsChild>
    </w:div>
    <w:div w:id="313027187">
      <w:bodyDiv w:val="1"/>
      <w:marLeft w:val="0"/>
      <w:marRight w:val="0"/>
      <w:marTop w:val="0"/>
      <w:marBottom w:val="0"/>
      <w:divBdr>
        <w:top w:val="none" w:sz="0" w:space="0" w:color="auto"/>
        <w:left w:val="none" w:sz="0" w:space="0" w:color="auto"/>
        <w:bottom w:val="none" w:sz="0" w:space="0" w:color="auto"/>
        <w:right w:val="none" w:sz="0" w:space="0" w:color="auto"/>
      </w:divBdr>
      <w:divsChild>
        <w:div w:id="62990963">
          <w:marLeft w:val="0"/>
          <w:marRight w:val="0"/>
          <w:marTop w:val="0"/>
          <w:marBottom w:val="0"/>
          <w:divBdr>
            <w:top w:val="none" w:sz="0" w:space="0" w:color="auto"/>
            <w:left w:val="none" w:sz="0" w:space="0" w:color="auto"/>
            <w:bottom w:val="none" w:sz="0" w:space="0" w:color="auto"/>
            <w:right w:val="none" w:sz="0" w:space="0" w:color="auto"/>
          </w:divBdr>
          <w:divsChild>
            <w:div w:id="1674407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7153649">
      <w:bodyDiv w:val="1"/>
      <w:marLeft w:val="0"/>
      <w:marRight w:val="0"/>
      <w:marTop w:val="0"/>
      <w:marBottom w:val="0"/>
      <w:divBdr>
        <w:top w:val="none" w:sz="0" w:space="0" w:color="auto"/>
        <w:left w:val="none" w:sz="0" w:space="0" w:color="auto"/>
        <w:bottom w:val="none" w:sz="0" w:space="0" w:color="auto"/>
        <w:right w:val="none" w:sz="0" w:space="0" w:color="auto"/>
      </w:divBdr>
      <w:divsChild>
        <w:div w:id="640577674">
          <w:marLeft w:val="0"/>
          <w:marRight w:val="0"/>
          <w:marTop w:val="0"/>
          <w:marBottom w:val="0"/>
          <w:divBdr>
            <w:top w:val="none" w:sz="0" w:space="0" w:color="auto"/>
            <w:left w:val="none" w:sz="0" w:space="0" w:color="auto"/>
            <w:bottom w:val="none" w:sz="0" w:space="0" w:color="auto"/>
            <w:right w:val="none" w:sz="0" w:space="0" w:color="auto"/>
          </w:divBdr>
        </w:div>
      </w:divsChild>
    </w:div>
    <w:div w:id="320162115">
      <w:bodyDiv w:val="1"/>
      <w:marLeft w:val="0"/>
      <w:marRight w:val="0"/>
      <w:marTop w:val="0"/>
      <w:marBottom w:val="0"/>
      <w:divBdr>
        <w:top w:val="none" w:sz="0" w:space="0" w:color="auto"/>
        <w:left w:val="none" w:sz="0" w:space="0" w:color="auto"/>
        <w:bottom w:val="none" w:sz="0" w:space="0" w:color="auto"/>
        <w:right w:val="none" w:sz="0" w:space="0" w:color="auto"/>
      </w:divBdr>
      <w:divsChild>
        <w:div w:id="1413774585">
          <w:marLeft w:val="0"/>
          <w:marRight w:val="0"/>
          <w:marTop w:val="0"/>
          <w:marBottom w:val="0"/>
          <w:divBdr>
            <w:top w:val="none" w:sz="0" w:space="0" w:color="auto"/>
            <w:left w:val="none" w:sz="0" w:space="0" w:color="auto"/>
            <w:bottom w:val="none" w:sz="0" w:space="0" w:color="auto"/>
            <w:right w:val="none" w:sz="0" w:space="0" w:color="auto"/>
          </w:divBdr>
        </w:div>
      </w:divsChild>
    </w:div>
    <w:div w:id="320499312">
      <w:bodyDiv w:val="1"/>
      <w:marLeft w:val="0"/>
      <w:marRight w:val="0"/>
      <w:marTop w:val="0"/>
      <w:marBottom w:val="0"/>
      <w:divBdr>
        <w:top w:val="none" w:sz="0" w:space="0" w:color="auto"/>
        <w:left w:val="none" w:sz="0" w:space="0" w:color="auto"/>
        <w:bottom w:val="none" w:sz="0" w:space="0" w:color="auto"/>
        <w:right w:val="none" w:sz="0" w:space="0" w:color="auto"/>
      </w:divBdr>
      <w:divsChild>
        <w:div w:id="2099058373">
          <w:marLeft w:val="0"/>
          <w:marRight w:val="0"/>
          <w:marTop w:val="0"/>
          <w:marBottom w:val="0"/>
          <w:divBdr>
            <w:top w:val="none" w:sz="0" w:space="0" w:color="auto"/>
            <w:left w:val="none" w:sz="0" w:space="0" w:color="auto"/>
            <w:bottom w:val="none" w:sz="0" w:space="0" w:color="auto"/>
            <w:right w:val="none" w:sz="0" w:space="0" w:color="auto"/>
          </w:divBdr>
        </w:div>
      </w:divsChild>
    </w:div>
    <w:div w:id="322202947">
      <w:bodyDiv w:val="1"/>
      <w:marLeft w:val="0"/>
      <w:marRight w:val="0"/>
      <w:marTop w:val="0"/>
      <w:marBottom w:val="0"/>
      <w:divBdr>
        <w:top w:val="none" w:sz="0" w:space="0" w:color="auto"/>
        <w:left w:val="none" w:sz="0" w:space="0" w:color="auto"/>
        <w:bottom w:val="none" w:sz="0" w:space="0" w:color="auto"/>
        <w:right w:val="none" w:sz="0" w:space="0" w:color="auto"/>
      </w:divBdr>
      <w:divsChild>
        <w:div w:id="1277787332">
          <w:marLeft w:val="0"/>
          <w:marRight w:val="0"/>
          <w:marTop w:val="0"/>
          <w:marBottom w:val="0"/>
          <w:divBdr>
            <w:top w:val="none" w:sz="0" w:space="0" w:color="auto"/>
            <w:left w:val="none" w:sz="0" w:space="0" w:color="auto"/>
            <w:bottom w:val="none" w:sz="0" w:space="0" w:color="auto"/>
            <w:right w:val="none" w:sz="0" w:space="0" w:color="auto"/>
          </w:divBdr>
        </w:div>
      </w:divsChild>
    </w:div>
    <w:div w:id="323507454">
      <w:bodyDiv w:val="1"/>
      <w:marLeft w:val="0"/>
      <w:marRight w:val="0"/>
      <w:marTop w:val="0"/>
      <w:marBottom w:val="0"/>
      <w:divBdr>
        <w:top w:val="none" w:sz="0" w:space="0" w:color="auto"/>
        <w:left w:val="none" w:sz="0" w:space="0" w:color="auto"/>
        <w:bottom w:val="none" w:sz="0" w:space="0" w:color="auto"/>
        <w:right w:val="none" w:sz="0" w:space="0" w:color="auto"/>
      </w:divBdr>
      <w:divsChild>
        <w:div w:id="1178234354">
          <w:marLeft w:val="0"/>
          <w:marRight w:val="0"/>
          <w:marTop w:val="0"/>
          <w:marBottom w:val="0"/>
          <w:divBdr>
            <w:top w:val="none" w:sz="0" w:space="0" w:color="auto"/>
            <w:left w:val="none" w:sz="0" w:space="0" w:color="auto"/>
            <w:bottom w:val="none" w:sz="0" w:space="0" w:color="auto"/>
            <w:right w:val="none" w:sz="0" w:space="0" w:color="auto"/>
          </w:divBdr>
        </w:div>
      </w:divsChild>
    </w:div>
    <w:div w:id="332421524">
      <w:bodyDiv w:val="1"/>
      <w:marLeft w:val="0"/>
      <w:marRight w:val="0"/>
      <w:marTop w:val="0"/>
      <w:marBottom w:val="0"/>
      <w:divBdr>
        <w:top w:val="none" w:sz="0" w:space="0" w:color="auto"/>
        <w:left w:val="none" w:sz="0" w:space="0" w:color="auto"/>
        <w:bottom w:val="none" w:sz="0" w:space="0" w:color="auto"/>
        <w:right w:val="none" w:sz="0" w:space="0" w:color="auto"/>
      </w:divBdr>
      <w:divsChild>
        <w:div w:id="1245145132">
          <w:marLeft w:val="0"/>
          <w:marRight w:val="0"/>
          <w:marTop w:val="0"/>
          <w:marBottom w:val="0"/>
          <w:divBdr>
            <w:top w:val="none" w:sz="0" w:space="0" w:color="auto"/>
            <w:left w:val="none" w:sz="0" w:space="0" w:color="auto"/>
            <w:bottom w:val="none" w:sz="0" w:space="0" w:color="auto"/>
            <w:right w:val="none" w:sz="0" w:space="0" w:color="auto"/>
          </w:divBdr>
        </w:div>
      </w:divsChild>
    </w:div>
    <w:div w:id="333192647">
      <w:bodyDiv w:val="1"/>
      <w:marLeft w:val="0"/>
      <w:marRight w:val="0"/>
      <w:marTop w:val="0"/>
      <w:marBottom w:val="0"/>
      <w:divBdr>
        <w:top w:val="none" w:sz="0" w:space="0" w:color="auto"/>
        <w:left w:val="none" w:sz="0" w:space="0" w:color="auto"/>
        <w:bottom w:val="none" w:sz="0" w:space="0" w:color="auto"/>
        <w:right w:val="none" w:sz="0" w:space="0" w:color="auto"/>
      </w:divBdr>
      <w:divsChild>
        <w:div w:id="1220092881">
          <w:marLeft w:val="0"/>
          <w:marRight w:val="0"/>
          <w:marTop w:val="0"/>
          <w:marBottom w:val="0"/>
          <w:divBdr>
            <w:top w:val="none" w:sz="0" w:space="0" w:color="auto"/>
            <w:left w:val="none" w:sz="0" w:space="0" w:color="auto"/>
            <w:bottom w:val="none" w:sz="0" w:space="0" w:color="auto"/>
            <w:right w:val="none" w:sz="0" w:space="0" w:color="auto"/>
          </w:divBdr>
        </w:div>
      </w:divsChild>
    </w:div>
    <w:div w:id="333845137">
      <w:bodyDiv w:val="1"/>
      <w:marLeft w:val="0"/>
      <w:marRight w:val="0"/>
      <w:marTop w:val="0"/>
      <w:marBottom w:val="0"/>
      <w:divBdr>
        <w:top w:val="none" w:sz="0" w:space="0" w:color="auto"/>
        <w:left w:val="none" w:sz="0" w:space="0" w:color="auto"/>
        <w:bottom w:val="none" w:sz="0" w:space="0" w:color="auto"/>
        <w:right w:val="none" w:sz="0" w:space="0" w:color="auto"/>
      </w:divBdr>
      <w:divsChild>
        <w:div w:id="649553074">
          <w:marLeft w:val="0"/>
          <w:marRight w:val="0"/>
          <w:marTop w:val="0"/>
          <w:marBottom w:val="0"/>
          <w:divBdr>
            <w:top w:val="none" w:sz="0" w:space="0" w:color="auto"/>
            <w:left w:val="none" w:sz="0" w:space="0" w:color="auto"/>
            <w:bottom w:val="none" w:sz="0" w:space="0" w:color="auto"/>
            <w:right w:val="none" w:sz="0" w:space="0" w:color="auto"/>
          </w:divBdr>
        </w:div>
      </w:divsChild>
    </w:div>
    <w:div w:id="334038063">
      <w:bodyDiv w:val="1"/>
      <w:marLeft w:val="0"/>
      <w:marRight w:val="0"/>
      <w:marTop w:val="0"/>
      <w:marBottom w:val="0"/>
      <w:divBdr>
        <w:top w:val="none" w:sz="0" w:space="0" w:color="auto"/>
        <w:left w:val="none" w:sz="0" w:space="0" w:color="auto"/>
        <w:bottom w:val="none" w:sz="0" w:space="0" w:color="auto"/>
        <w:right w:val="none" w:sz="0" w:space="0" w:color="auto"/>
      </w:divBdr>
      <w:divsChild>
        <w:div w:id="1101950264">
          <w:marLeft w:val="0"/>
          <w:marRight w:val="0"/>
          <w:marTop w:val="0"/>
          <w:marBottom w:val="0"/>
          <w:divBdr>
            <w:top w:val="none" w:sz="0" w:space="0" w:color="auto"/>
            <w:left w:val="none" w:sz="0" w:space="0" w:color="auto"/>
            <w:bottom w:val="none" w:sz="0" w:space="0" w:color="auto"/>
            <w:right w:val="none" w:sz="0" w:space="0" w:color="auto"/>
          </w:divBdr>
        </w:div>
      </w:divsChild>
    </w:div>
    <w:div w:id="339739696">
      <w:bodyDiv w:val="1"/>
      <w:marLeft w:val="0"/>
      <w:marRight w:val="0"/>
      <w:marTop w:val="0"/>
      <w:marBottom w:val="0"/>
      <w:divBdr>
        <w:top w:val="none" w:sz="0" w:space="0" w:color="auto"/>
        <w:left w:val="none" w:sz="0" w:space="0" w:color="auto"/>
        <w:bottom w:val="none" w:sz="0" w:space="0" w:color="auto"/>
        <w:right w:val="none" w:sz="0" w:space="0" w:color="auto"/>
      </w:divBdr>
      <w:divsChild>
        <w:div w:id="1599218367">
          <w:marLeft w:val="0"/>
          <w:marRight w:val="0"/>
          <w:marTop w:val="0"/>
          <w:marBottom w:val="0"/>
          <w:divBdr>
            <w:top w:val="none" w:sz="0" w:space="0" w:color="auto"/>
            <w:left w:val="none" w:sz="0" w:space="0" w:color="auto"/>
            <w:bottom w:val="none" w:sz="0" w:space="0" w:color="auto"/>
            <w:right w:val="none" w:sz="0" w:space="0" w:color="auto"/>
          </w:divBdr>
        </w:div>
      </w:divsChild>
    </w:div>
    <w:div w:id="346058445">
      <w:bodyDiv w:val="1"/>
      <w:marLeft w:val="0"/>
      <w:marRight w:val="0"/>
      <w:marTop w:val="0"/>
      <w:marBottom w:val="0"/>
      <w:divBdr>
        <w:top w:val="none" w:sz="0" w:space="0" w:color="auto"/>
        <w:left w:val="none" w:sz="0" w:space="0" w:color="auto"/>
        <w:bottom w:val="none" w:sz="0" w:space="0" w:color="auto"/>
        <w:right w:val="none" w:sz="0" w:space="0" w:color="auto"/>
      </w:divBdr>
    </w:div>
    <w:div w:id="348721945">
      <w:bodyDiv w:val="1"/>
      <w:marLeft w:val="0"/>
      <w:marRight w:val="0"/>
      <w:marTop w:val="0"/>
      <w:marBottom w:val="0"/>
      <w:divBdr>
        <w:top w:val="none" w:sz="0" w:space="0" w:color="auto"/>
        <w:left w:val="none" w:sz="0" w:space="0" w:color="auto"/>
        <w:bottom w:val="none" w:sz="0" w:space="0" w:color="auto"/>
        <w:right w:val="none" w:sz="0" w:space="0" w:color="auto"/>
      </w:divBdr>
      <w:divsChild>
        <w:div w:id="1449859661">
          <w:marLeft w:val="0"/>
          <w:marRight w:val="0"/>
          <w:marTop w:val="0"/>
          <w:marBottom w:val="0"/>
          <w:divBdr>
            <w:top w:val="none" w:sz="0" w:space="0" w:color="auto"/>
            <w:left w:val="none" w:sz="0" w:space="0" w:color="auto"/>
            <w:bottom w:val="none" w:sz="0" w:space="0" w:color="auto"/>
            <w:right w:val="none" w:sz="0" w:space="0" w:color="auto"/>
          </w:divBdr>
        </w:div>
      </w:divsChild>
    </w:div>
    <w:div w:id="356396892">
      <w:bodyDiv w:val="1"/>
      <w:marLeft w:val="0"/>
      <w:marRight w:val="0"/>
      <w:marTop w:val="0"/>
      <w:marBottom w:val="0"/>
      <w:divBdr>
        <w:top w:val="none" w:sz="0" w:space="0" w:color="auto"/>
        <w:left w:val="none" w:sz="0" w:space="0" w:color="auto"/>
        <w:bottom w:val="none" w:sz="0" w:space="0" w:color="auto"/>
        <w:right w:val="none" w:sz="0" w:space="0" w:color="auto"/>
      </w:divBdr>
    </w:div>
    <w:div w:id="356976165">
      <w:bodyDiv w:val="1"/>
      <w:marLeft w:val="0"/>
      <w:marRight w:val="0"/>
      <w:marTop w:val="0"/>
      <w:marBottom w:val="0"/>
      <w:divBdr>
        <w:top w:val="none" w:sz="0" w:space="0" w:color="auto"/>
        <w:left w:val="none" w:sz="0" w:space="0" w:color="auto"/>
        <w:bottom w:val="none" w:sz="0" w:space="0" w:color="auto"/>
        <w:right w:val="none" w:sz="0" w:space="0" w:color="auto"/>
      </w:divBdr>
      <w:divsChild>
        <w:div w:id="1146894787">
          <w:marLeft w:val="0"/>
          <w:marRight w:val="0"/>
          <w:marTop w:val="0"/>
          <w:marBottom w:val="0"/>
          <w:divBdr>
            <w:top w:val="none" w:sz="0" w:space="0" w:color="auto"/>
            <w:left w:val="none" w:sz="0" w:space="0" w:color="auto"/>
            <w:bottom w:val="none" w:sz="0" w:space="0" w:color="auto"/>
            <w:right w:val="none" w:sz="0" w:space="0" w:color="auto"/>
          </w:divBdr>
        </w:div>
      </w:divsChild>
    </w:div>
    <w:div w:id="357704611">
      <w:bodyDiv w:val="1"/>
      <w:marLeft w:val="0"/>
      <w:marRight w:val="0"/>
      <w:marTop w:val="0"/>
      <w:marBottom w:val="0"/>
      <w:divBdr>
        <w:top w:val="none" w:sz="0" w:space="0" w:color="auto"/>
        <w:left w:val="none" w:sz="0" w:space="0" w:color="auto"/>
        <w:bottom w:val="none" w:sz="0" w:space="0" w:color="auto"/>
        <w:right w:val="none" w:sz="0" w:space="0" w:color="auto"/>
      </w:divBdr>
      <w:divsChild>
        <w:div w:id="783236257">
          <w:marLeft w:val="0"/>
          <w:marRight w:val="0"/>
          <w:marTop w:val="0"/>
          <w:marBottom w:val="0"/>
          <w:divBdr>
            <w:top w:val="none" w:sz="0" w:space="0" w:color="auto"/>
            <w:left w:val="none" w:sz="0" w:space="0" w:color="auto"/>
            <w:bottom w:val="none" w:sz="0" w:space="0" w:color="auto"/>
            <w:right w:val="none" w:sz="0" w:space="0" w:color="auto"/>
          </w:divBdr>
        </w:div>
      </w:divsChild>
    </w:div>
    <w:div w:id="363138752">
      <w:bodyDiv w:val="1"/>
      <w:marLeft w:val="0"/>
      <w:marRight w:val="0"/>
      <w:marTop w:val="0"/>
      <w:marBottom w:val="0"/>
      <w:divBdr>
        <w:top w:val="none" w:sz="0" w:space="0" w:color="auto"/>
        <w:left w:val="none" w:sz="0" w:space="0" w:color="auto"/>
        <w:bottom w:val="none" w:sz="0" w:space="0" w:color="auto"/>
        <w:right w:val="none" w:sz="0" w:space="0" w:color="auto"/>
      </w:divBdr>
      <w:divsChild>
        <w:div w:id="478961057">
          <w:marLeft w:val="0"/>
          <w:marRight w:val="0"/>
          <w:marTop w:val="0"/>
          <w:marBottom w:val="0"/>
          <w:divBdr>
            <w:top w:val="none" w:sz="0" w:space="0" w:color="auto"/>
            <w:left w:val="none" w:sz="0" w:space="0" w:color="auto"/>
            <w:bottom w:val="none" w:sz="0" w:space="0" w:color="auto"/>
            <w:right w:val="none" w:sz="0" w:space="0" w:color="auto"/>
          </w:divBdr>
        </w:div>
      </w:divsChild>
    </w:div>
    <w:div w:id="363332696">
      <w:bodyDiv w:val="1"/>
      <w:marLeft w:val="0"/>
      <w:marRight w:val="0"/>
      <w:marTop w:val="0"/>
      <w:marBottom w:val="0"/>
      <w:divBdr>
        <w:top w:val="none" w:sz="0" w:space="0" w:color="auto"/>
        <w:left w:val="none" w:sz="0" w:space="0" w:color="auto"/>
        <w:bottom w:val="none" w:sz="0" w:space="0" w:color="auto"/>
        <w:right w:val="none" w:sz="0" w:space="0" w:color="auto"/>
      </w:divBdr>
      <w:divsChild>
        <w:div w:id="296035811">
          <w:marLeft w:val="0"/>
          <w:marRight w:val="0"/>
          <w:marTop w:val="0"/>
          <w:marBottom w:val="0"/>
          <w:divBdr>
            <w:top w:val="none" w:sz="0" w:space="0" w:color="auto"/>
            <w:left w:val="none" w:sz="0" w:space="0" w:color="auto"/>
            <w:bottom w:val="none" w:sz="0" w:space="0" w:color="auto"/>
            <w:right w:val="none" w:sz="0" w:space="0" w:color="auto"/>
          </w:divBdr>
          <w:divsChild>
            <w:div w:id="913859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3335094">
      <w:bodyDiv w:val="1"/>
      <w:marLeft w:val="0"/>
      <w:marRight w:val="0"/>
      <w:marTop w:val="0"/>
      <w:marBottom w:val="0"/>
      <w:divBdr>
        <w:top w:val="none" w:sz="0" w:space="0" w:color="auto"/>
        <w:left w:val="none" w:sz="0" w:space="0" w:color="auto"/>
        <w:bottom w:val="none" w:sz="0" w:space="0" w:color="auto"/>
        <w:right w:val="none" w:sz="0" w:space="0" w:color="auto"/>
      </w:divBdr>
      <w:divsChild>
        <w:div w:id="1405908697">
          <w:marLeft w:val="0"/>
          <w:marRight w:val="0"/>
          <w:marTop w:val="0"/>
          <w:marBottom w:val="0"/>
          <w:divBdr>
            <w:top w:val="none" w:sz="0" w:space="0" w:color="auto"/>
            <w:left w:val="none" w:sz="0" w:space="0" w:color="auto"/>
            <w:bottom w:val="none" w:sz="0" w:space="0" w:color="auto"/>
            <w:right w:val="none" w:sz="0" w:space="0" w:color="auto"/>
          </w:divBdr>
        </w:div>
      </w:divsChild>
    </w:div>
    <w:div w:id="373043917">
      <w:bodyDiv w:val="1"/>
      <w:marLeft w:val="0"/>
      <w:marRight w:val="0"/>
      <w:marTop w:val="0"/>
      <w:marBottom w:val="0"/>
      <w:divBdr>
        <w:top w:val="none" w:sz="0" w:space="0" w:color="auto"/>
        <w:left w:val="none" w:sz="0" w:space="0" w:color="auto"/>
        <w:bottom w:val="none" w:sz="0" w:space="0" w:color="auto"/>
        <w:right w:val="none" w:sz="0" w:space="0" w:color="auto"/>
      </w:divBdr>
      <w:divsChild>
        <w:div w:id="482703936">
          <w:marLeft w:val="0"/>
          <w:marRight w:val="0"/>
          <w:marTop w:val="0"/>
          <w:marBottom w:val="0"/>
          <w:divBdr>
            <w:top w:val="none" w:sz="0" w:space="0" w:color="auto"/>
            <w:left w:val="none" w:sz="0" w:space="0" w:color="auto"/>
            <w:bottom w:val="none" w:sz="0" w:space="0" w:color="auto"/>
            <w:right w:val="none" w:sz="0" w:space="0" w:color="auto"/>
          </w:divBdr>
        </w:div>
      </w:divsChild>
    </w:div>
    <w:div w:id="373503757">
      <w:bodyDiv w:val="1"/>
      <w:marLeft w:val="0"/>
      <w:marRight w:val="0"/>
      <w:marTop w:val="0"/>
      <w:marBottom w:val="0"/>
      <w:divBdr>
        <w:top w:val="none" w:sz="0" w:space="0" w:color="auto"/>
        <w:left w:val="none" w:sz="0" w:space="0" w:color="auto"/>
        <w:bottom w:val="none" w:sz="0" w:space="0" w:color="auto"/>
        <w:right w:val="none" w:sz="0" w:space="0" w:color="auto"/>
      </w:divBdr>
      <w:divsChild>
        <w:div w:id="549078605">
          <w:marLeft w:val="0"/>
          <w:marRight w:val="0"/>
          <w:marTop w:val="0"/>
          <w:marBottom w:val="0"/>
          <w:divBdr>
            <w:top w:val="none" w:sz="0" w:space="0" w:color="auto"/>
            <w:left w:val="none" w:sz="0" w:space="0" w:color="auto"/>
            <w:bottom w:val="none" w:sz="0" w:space="0" w:color="auto"/>
            <w:right w:val="none" w:sz="0" w:space="0" w:color="auto"/>
          </w:divBdr>
        </w:div>
      </w:divsChild>
    </w:div>
    <w:div w:id="375858858">
      <w:bodyDiv w:val="1"/>
      <w:marLeft w:val="0"/>
      <w:marRight w:val="0"/>
      <w:marTop w:val="0"/>
      <w:marBottom w:val="0"/>
      <w:divBdr>
        <w:top w:val="none" w:sz="0" w:space="0" w:color="auto"/>
        <w:left w:val="none" w:sz="0" w:space="0" w:color="auto"/>
        <w:bottom w:val="none" w:sz="0" w:space="0" w:color="auto"/>
        <w:right w:val="none" w:sz="0" w:space="0" w:color="auto"/>
      </w:divBdr>
      <w:divsChild>
        <w:div w:id="1345858330">
          <w:marLeft w:val="0"/>
          <w:marRight w:val="0"/>
          <w:marTop w:val="0"/>
          <w:marBottom w:val="0"/>
          <w:divBdr>
            <w:top w:val="none" w:sz="0" w:space="0" w:color="auto"/>
            <w:left w:val="none" w:sz="0" w:space="0" w:color="auto"/>
            <w:bottom w:val="none" w:sz="0" w:space="0" w:color="auto"/>
            <w:right w:val="none" w:sz="0" w:space="0" w:color="auto"/>
          </w:divBdr>
        </w:div>
      </w:divsChild>
    </w:div>
    <w:div w:id="378214377">
      <w:bodyDiv w:val="1"/>
      <w:marLeft w:val="0"/>
      <w:marRight w:val="0"/>
      <w:marTop w:val="0"/>
      <w:marBottom w:val="0"/>
      <w:divBdr>
        <w:top w:val="none" w:sz="0" w:space="0" w:color="auto"/>
        <w:left w:val="none" w:sz="0" w:space="0" w:color="auto"/>
        <w:bottom w:val="none" w:sz="0" w:space="0" w:color="auto"/>
        <w:right w:val="none" w:sz="0" w:space="0" w:color="auto"/>
      </w:divBdr>
      <w:divsChild>
        <w:div w:id="2129009226">
          <w:marLeft w:val="0"/>
          <w:marRight w:val="0"/>
          <w:marTop w:val="0"/>
          <w:marBottom w:val="0"/>
          <w:divBdr>
            <w:top w:val="none" w:sz="0" w:space="0" w:color="auto"/>
            <w:left w:val="none" w:sz="0" w:space="0" w:color="auto"/>
            <w:bottom w:val="none" w:sz="0" w:space="0" w:color="auto"/>
            <w:right w:val="none" w:sz="0" w:space="0" w:color="auto"/>
          </w:divBdr>
        </w:div>
      </w:divsChild>
    </w:div>
    <w:div w:id="378552127">
      <w:bodyDiv w:val="1"/>
      <w:marLeft w:val="0"/>
      <w:marRight w:val="0"/>
      <w:marTop w:val="0"/>
      <w:marBottom w:val="0"/>
      <w:divBdr>
        <w:top w:val="none" w:sz="0" w:space="0" w:color="auto"/>
        <w:left w:val="none" w:sz="0" w:space="0" w:color="auto"/>
        <w:bottom w:val="none" w:sz="0" w:space="0" w:color="auto"/>
        <w:right w:val="none" w:sz="0" w:space="0" w:color="auto"/>
      </w:divBdr>
      <w:divsChild>
        <w:div w:id="1785537639">
          <w:marLeft w:val="0"/>
          <w:marRight w:val="0"/>
          <w:marTop w:val="0"/>
          <w:marBottom w:val="0"/>
          <w:divBdr>
            <w:top w:val="none" w:sz="0" w:space="0" w:color="auto"/>
            <w:left w:val="none" w:sz="0" w:space="0" w:color="auto"/>
            <w:bottom w:val="none" w:sz="0" w:space="0" w:color="auto"/>
            <w:right w:val="none" w:sz="0" w:space="0" w:color="auto"/>
          </w:divBdr>
        </w:div>
      </w:divsChild>
    </w:div>
    <w:div w:id="382994428">
      <w:bodyDiv w:val="1"/>
      <w:marLeft w:val="0"/>
      <w:marRight w:val="0"/>
      <w:marTop w:val="0"/>
      <w:marBottom w:val="0"/>
      <w:divBdr>
        <w:top w:val="none" w:sz="0" w:space="0" w:color="auto"/>
        <w:left w:val="none" w:sz="0" w:space="0" w:color="auto"/>
        <w:bottom w:val="none" w:sz="0" w:space="0" w:color="auto"/>
        <w:right w:val="none" w:sz="0" w:space="0" w:color="auto"/>
      </w:divBdr>
      <w:divsChild>
        <w:div w:id="411389848">
          <w:marLeft w:val="0"/>
          <w:marRight w:val="0"/>
          <w:marTop w:val="0"/>
          <w:marBottom w:val="0"/>
          <w:divBdr>
            <w:top w:val="none" w:sz="0" w:space="0" w:color="auto"/>
            <w:left w:val="none" w:sz="0" w:space="0" w:color="auto"/>
            <w:bottom w:val="none" w:sz="0" w:space="0" w:color="auto"/>
            <w:right w:val="none" w:sz="0" w:space="0" w:color="auto"/>
          </w:divBdr>
        </w:div>
      </w:divsChild>
    </w:div>
    <w:div w:id="390888243">
      <w:bodyDiv w:val="1"/>
      <w:marLeft w:val="0"/>
      <w:marRight w:val="0"/>
      <w:marTop w:val="0"/>
      <w:marBottom w:val="0"/>
      <w:divBdr>
        <w:top w:val="none" w:sz="0" w:space="0" w:color="auto"/>
        <w:left w:val="none" w:sz="0" w:space="0" w:color="auto"/>
        <w:bottom w:val="none" w:sz="0" w:space="0" w:color="auto"/>
        <w:right w:val="none" w:sz="0" w:space="0" w:color="auto"/>
      </w:divBdr>
      <w:divsChild>
        <w:div w:id="1884706049">
          <w:marLeft w:val="0"/>
          <w:marRight w:val="0"/>
          <w:marTop w:val="0"/>
          <w:marBottom w:val="0"/>
          <w:divBdr>
            <w:top w:val="none" w:sz="0" w:space="0" w:color="auto"/>
            <w:left w:val="none" w:sz="0" w:space="0" w:color="auto"/>
            <w:bottom w:val="none" w:sz="0" w:space="0" w:color="auto"/>
            <w:right w:val="none" w:sz="0" w:space="0" w:color="auto"/>
          </w:divBdr>
        </w:div>
      </w:divsChild>
    </w:div>
    <w:div w:id="391851916">
      <w:bodyDiv w:val="1"/>
      <w:marLeft w:val="0"/>
      <w:marRight w:val="0"/>
      <w:marTop w:val="0"/>
      <w:marBottom w:val="0"/>
      <w:divBdr>
        <w:top w:val="none" w:sz="0" w:space="0" w:color="auto"/>
        <w:left w:val="none" w:sz="0" w:space="0" w:color="auto"/>
        <w:bottom w:val="none" w:sz="0" w:space="0" w:color="auto"/>
        <w:right w:val="none" w:sz="0" w:space="0" w:color="auto"/>
      </w:divBdr>
      <w:divsChild>
        <w:div w:id="1330909306">
          <w:marLeft w:val="0"/>
          <w:marRight w:val="0"/>
          <w:marTop w:val="0"/>
          <w:marBottom w:val="0"/>
          <w:divBdr>
            <w:top w:val="none" w:sz="0" w:space="0" w:color="auto"/>
            <w:left w:val="none" w:sz="0" w:space="0" w:color="auto"/>
            <w:bottom w:val="none" w:sz="0" w:space="0" w:color="auto"/>
            <w:right w:val="none" w:sz="0" w:space="0" w:color="auto"/>
          </w:divBdr>
          <w:divsChild>
            <w:div w:id="1967468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580299">
      <w:bodyDiv w:val="1"/>
      <w:marLeft w:val="0"/>
      <w:marRight w:val="0"/>
      <w:marTop w:val="0"/>
      <w:marBottom w:val="0"/>
      <w:divBdr>
        <w:top w:val="none" w:sz="0" w:space="0" w:color="auto"/>
        <w:left w:val="none" w:sz="0" w:space="0" w:color="auto"/>
        <w:bottom w:val="none" w:sz="0" w:space="0" w:color="auto"/>
        <w:right w:val="none" w:sz="0" w:space="0" w:color="auto"/>
      </w:divBdr>
      <w:divsChild>
        <w:div w:id="1717387629">
          <w:marLeft w:val="0"/>
          <w:marRight w:val="0"/>
          <w:marTop w:val="0"/>
          <w:marBottom w:val="0"/>
          <w:divBdr>
            <w:top w:val="none" w:sz="0" w:space="0" w:color="auto"/>
            <w:left w:val="none" w:sz="0" w:space="0" w:color="auto"/>
            <w:bottom w:val="none" w:sz="0" w:space="0" w:color="auto"/>
            <w:right w:val="none" w:sz="0" w:space="0" w:color="auto"/>
          </w:divBdr>
        </w:div>
      </w:divsChild>
    </w:div>
    <w:div w:id="394746483">
      <w:bodyDiv w:val="1"/>
      <w:marLeft w:val="0"/>
      <w:marRight w:val="0"/>
      <w:marTop w:val="0"/>
      <w:marBottom w:val="0"/>
      <w:divBdr>
        <w:top w:val="none" w:sz="0" w:space="0" w:color="auto"/>
        <w:left w:val="none" w:sz="0" w:space="0" w:color="auto"/>
        <w:bottom w:val="none" w:sz="0" w:space="0" w:color="auto"/>
        <w:right w:val="none" w:sz="0" w:space="0" w:color="auto"/>
      </w:divBdr>
      <w:divsChild>
        <w:div w:id="314842999">
          <w:marLeft w:val="0"/>
          <w:marRight w:val="0"/>
          <w:marTop w:val="0"/>
          <w:marBottom w:val="0"/>
          <w:divBdr>
            <w:top w:val="none" w:sz="0" w:space="0" w:color="auto"/>
            <w:left w:val="none" w:sz="0" w:space="0" w:color="auto"/>
            <w:bottom w:val="none" w:sz="0" w:space="0" w:color="auto"/>
            <w:right w:val="none" w:sz="0" w:space="0" w:color="auto"/>
          </w:divBdr>
          <w:divsChild>
            <w:div w:id="68043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5738628">
      <w:bodyDiv w:val="1"/>
      <w:marLeft w:val="0"/>
      <w:marRight w:val="0"/>
      <w:marTop w:val="0"/>
      <w:marBottom w:val="0"/>
      <w:divBdr>
        <w:top w:val="none" w:sz="0" w:space="0" w:color="auto"/>
        <w:left w:val="none" w:sz="0" w:space="0" w:color="auto"/>
        <w:bottom w:val="none" w:sz="0" w:space="0" w:color="auto"/>
        <w:right w:val="none" w:sz="0" w:space="0" w:color="auto"/>
      </w:divBdr>
      <w:divsChild>
        <w:div w:id="1305043825">
          <w:marLeft w:val="0"/>
          <w:marRight w:val="0"/>
          <w:marTop w:val="0"/>
          <w:marBottom w:val="0"/>
          <w:divBdr>
            <w:top w:val="none" w:sz="0" w:space="0" w:color="auto"/>
            <w:left w:val="none" w:sz="0" w:space="0" w:color="auto"/>
            <w:bottom w:val="none" w:sz="0" w:space="0" w:color="auto"/>
            <w:right w:val="none" w:sz="0" w:space="0" w:color="auto"/>
          </w:divBdr>
        </w:div>
      </w:divsChild>
    </w:div>
    <w:div w:id="403261313">
      <w:bodyDiv w:val="1"/>
      <w:marLeft w:val="0"/>
      <w:marRight w:val="0"/>
      <w:marTop w:val="0"/>
      <w:marBottom w:val="0"/>
      <w:divBdr>
        <w:top w:val="none" w:sz="0" w:space="0" w:color="auto"/>
        <w:left w:val="none" w:sz="0" w:space="0" w:color="auto"/>
        <w:bottom w:val="none" w:sz="0" w:space="0" w:color="auto"/>
        <w:right w:val="none" w:sz="0" w:space="0" w:color="auto"/>
      </w:divBdr>
      <w:divsChild>
        <w:div w:id="1923484777">
          <w:marLeft w:val="0"/>
          <w:marRight w:val="0"/>
          <w:marTop w:val="0"/>
          <w:marBottom w:val="0"/>
          <w:divBdr>
            <w:top w:val="none" w:sz="0" w:space="0" w:color="auto"/>
            <w:left w:val="none" w:sz="0" w:space="0" w:color="auto"/>
            <w:bottom w:val="none" w:sz="0" w:space="0" w:color="auto"/>
            <w:right w:val="none" w:sz="0" w:space="0" w:color="auto"/>
          </w:divBdr>
        </w:div>
      </w:divsChild>
    </w:div>
    <w:div w:id="404841969">
      <w:bodyDiv w:val="1"/>
      <w:marLeft w:val="0"/>
      <w:marRight w:val="0"/>
      <w:marTop w:val="0"/>
      <w:marBottom w:val="0"/>
      <w:divBdr>
        <w:top w:val="none" w:sz="0" w:space="0" w:color="auto"/>
        <w:left w:val="none" w:sz="0" w:space="0" w:color="auto"/>
        <w:bottom w:val="none" w:sz="0" w:space="0" w:color="auto"/>
        <w:right w:val="none" w:sz="0" w:space="0" w:color="auto"/>
      </w:divBdr>
      <w:divsChild>
        <w:div w:id="1791586176">
          <w:marLeft w:val="0"/>
          <w:marRight w:val="0"/>
          <w:marTop w:val="0"/>
          <w:marBottom w:val="0"/>
          <w:divBdr>
            <w:top w:val="none" w:sz="0" w:space="0" w:color="auto"/>
            <w:left w:val="none" w:sz="0" w:space="0" w:color="auto"/>
            <w:bottom w:val="none" w:sz="0" w:space="0" w:color="auto"/>
            <w:right w:val="none" w:sz="0" w:space="0" w:color="auto"/>
          </w:divBdr>
        </w:div>
      </w:divsChild>
    </w:div>
    <w:div w:id="406851713">
      <w:bodyDiv w:val="1"/>
      <w:marLeft w:val="0"/>
      <w:marRight w:val="0"/>
      <w:marTop w:val="0"/>
      <w:marBottom w:val="0"/>
      <w:divBdr>
        <w:top w:val="none" w:sz="0" w:space="0" w:color="auto"/>
        <w:left w:val="none" w:sz="0" w:space="0" w:color="auto"/>
        <w:bottom w:val="none" w:sz="0" w:space="0" w:color="auto"/>
        <w:right w:val="none" w:sz="0" w:space="0" w:color="auto"/>
      </w:divBdr>
      <w:divsChild>
        <w:div w:id="1133328625">
          <w:marLeft w:val="0"/>
          <w:marRight w:val="0"/>
          <w:marTop w:val="0"/>
          <w:marBottom w:val="0"/>
          <w:divBdr>
            <w:top w:val="none" w:sz="0" w:space="0" w:color="auto"/>
            <w:left w:val="none" w:sz="0" w:space="0" w:color="auto"/>
            <w:bottom w:val="none" w:sz="0" w:space="0" w:color="auto"/>
            <w:right w:val="none" w:sz="0" w:space="0" w:color="auto"/>
          </w:divBdr>
        </w:div>
      </w:divsChild>
    </w:div>
    <w:div w:id="411048797">
      <w:bodyDiv w:val="1"/>
      <w:marLeft w:val="0"/>
      <w:marRight w:val="0"/>
      <w:marTop w:val="0"/>
      <w:marBottom w:val="0"/>
      <w:divBdr>
        <w:top w:val="none" w:sz="0" w:space="0" w:color="auto"/>
        <w:left w:val="none" w:sz="0" w:space="0" w:color="auto"/>
        <w:bottom w:val="none" w:sz="0" w:space="0" w:color="auto"/>
        <w:right w:val="none" w:sz="0" w:space="0" w:color="auto"/>
      </w:divBdr>
      <w:divsChild>
        <w:div w:id="706027679">
          <w:marLeft w:val="0"/>
          <w:marRight w:val="0"/>
          <w:marTop w:val="0"/>
          <w:marBottom w:val="0"/>
          <w:divBdr>
            <w:top w:val="none" w:sz="0" w:space="0" w:color="auto"/>
            <w:left w:val="none" w:sz="0" w:space="0" w:color="auto"/>
            <w:bottom w:val="none" w:sz="0" w:space="0" w:color="auto"/>
            <w:right w:val="none" w:sz="0" w:space="0" w:color="auto"/>
          </w:divBdr>
        </w:div>
      </w:divsChild>
    </w:div>
    <w:div w:id="420175700">
      <w:bodyDiv w:val="1"/>
      <w:marLeft w:val="0"/>
      <w:marRight w:val="0"/>
      <w:marTop w:val="0"/>
      <w:marBottom w:val="0"/>
      <w:divBdr>
        <w:top w:val="none" w:sz="0" w:space="0" w:color="auto"/>
        <w:left w:val="none" w:sz="0" w:space="0" w:color="auto"/>
        <w:bottom w:val="none" w:sz="0" w:space="0" w:color="auto"/>
        <w:right w:val="none" w:sz="0" w:space="0" w:color="auto"/>
      </w:divBdr>
      <w:divsChild>
        <w:div w:id="1895970240">
          <w:marLeft w:val="0"/>
          <w:marRight w:val="0"/>
          <w:marTop w:val="0"/>
          <w:marBottom w:val="0"/>
          <w:divBdr>
            <w:top w:val="none" w:sz="0" w:space="0" w:color="auto"/>
            <w:left w:val="none" w:sz="0" w:space="0" w:color="auto"/>
            <w:bottom w:val="none" w:sz="0" w:space="0" w:color="auto"/>
            <w:right w:val="none" w:sz="0" w:space="0" w:color="auto"/>
          </w:divBdr>
        </w:div>
      </w:divsChild>
    </w:div>
    <w:div w:id="420570416">
      <w:bodyDiv w:val="1"/>
      <w:marLeft w:val="0"/>
      <w:marRight w:val="0"/>
      <w:marTop w:val="0"/>
      <w:marBottom w:val="0"/>
      <w:divBdr>
        <w:top w:val="none" w:sz="0" w:space="0" w:color="auto"/>
        <w:left w:val="none" w:sz="0" w:space="0" w:color="auto"/>
        <w:bottom w:val="none" w:sz="0" w:space="0" w:color="auto"/>
        <w:right w:val="none" w:sz="0" w:space="0" w:color="auto"/>
      </w:divBdr>
      <w:divsChild>
        <w:div w:id="699820844">
          <w:marLeft w:val="0"/>
          <w:marRight w:val="0"/>
          <w:marTop w:val="0"/>
          <w:marBottom w:val="0"/>
          <w:divBdr>
            <w:top w:val="none" w:sz="0" w:space="0" w:color="auto"/>
            <w:left w:val="none" w:sz="0" w:space="0" w:color="auto"/>
            <w:bottom w:val="none" w:sz="0" w:space="0" w:color="auto"/>
            <w:right w:val="none" w:sz="0" w:space="0" w:color="auto"/>
          </w:divBdr>
        </w:div>
      </w:divsChild>
    </w:div>
    <w:div w:id="420807136">
      <w:bodyDiv w:val="1"/>
      <w:marLeft w:val="0"/>
      <w:marRight w:val="0"/>
      <w:marTop w:val="0"/>
      <w:marBottom w:val="0"/>
      <w:divBdr>
        <w:top w:val="none" w:sz="0" w:space="0" w:color="auto"/>
        <w:left w:val="none" w:sz="0" w:space="0" w:color="auto"/>
        <w:bottom w:val="none" w:sz="0" w:space="0" w:color="auto"/>
        <w:right w:val="none" w:sz="0" w:space="0" w:color="auto"/>
      </w:divBdr>
      <w:divsChild>
        <w:div w:id="1433740311">
          <w:marLeft w:val="0"/>
          <w:marRight w:val="0"/>
          <w:marTop w:val="0"/>
          <w:marBottom w:val="0"/>
          <w:divBdr>
            <w:top w:val="none" w:sz="0" w:space="0" w:color="auto"/>
            <w:left w:val="none" w:sz="0" w:space="0" w:color="auto"/>
            <w:bottom w:val="none" w:sz="0" w:space="0" w:color="auto"/>
            <w:right w:val="none" w:sz="0" w:space="0" w:color="auto"/>
          </w:divBdr>
        </w:div>
      </w:divsChild>
    </w:div>
    <w:div w:id="423038124">
      <w:bodyDiv w:val="1"/>
      <w:marLeft w:val="0"/>
      <w:marRight w:val="0"/>
      <w:marTop w:val="0"/>
      <w:marBottom w:val="0"/>
      <w:divBdr>
        <w:top w:val="none" w:sz="0" w:space="0" w:color="auto"/>
        <w:left w:val="none" w:sz="0" w:space="0" w:color="auto"/>
        <w:bottom w:val="none" w:sz="0" w:space="0" w:color="auto"/>
        <w:right w:val="none" w:sz="0" w:space="0" w:color="auto"/>
      </w:divBdr>
      <w:divsChild>
        <w:div w:id="2077974852">
          <w:marLeft w:val="0"/>
          <w:marRight w:val="0"/>
          <w:marTop w:val="0"/>
          <w:marBottom w:val="0"/>
          <w:divBdr>
            <w:top w:val="none" w:sz="0" w:space="0" w:color="auto"/>
            <w:left w:val="none" w:sz="0" w:space="0" w:color="auto"/>
            <w:bottom w:val="none" w:sz="0" w:space="0" w:color="auto"/>
            <w:right w:val="none" w:sz="0" w:space="0" w:color="auto"/>
          </w:divBdr>
        </w:div>
      </w:divsChild>
    </w:div>
    <w:div w:id="438567991">
      <w:bodyDiv w:val="1"/>
      <w:marLeft w:val="0"/>
      <w:marRight w:val="0"/>
      <w:marTop w:val="0"/>
      <w:marBottom w:val="0"/>
      <w:divBdr>
        <w:top w:val="none" w:sz="0" w:space="0" w:color="auto"/>
        <w:left w:val="none" w:sz="0" w:space="0" w:color="auto"/>
        <w:bottom w:val="none" w:sz="0" w:space="0" w:color="auto"/>
        <w:right w:val="none" w:sz="0" w:space="0" w:color="auto"/>
      </w:divBdr>
      <w:divsChild>
        <w:div w:id="1739401920">
          <w:marLeft w:val="0"/>
          <w:marRight w:val="0"/>
          <w:marTop w:val="0"/>
          <w:marBottom w:val="0"/>
          <w:divBdr>
            <w:top w:val="none" w:sz="0" w:space="0" w:color="auto"/>
            <w:left w:val="none" w:sz="0" w:space="0" w:color="auto"/>
            <w:bottom w:val="none" w:sz="0" w:space="0" w:color="auto"/>
            <w:right w:val="none" w:sz="0" w:space="0" w:color="auto"/>
          </w:divBdr>
        </w:div>
      </w:divsChild>
    </w:div>
    <w:div w:id="441346005">
      <w:bodyDiv w:val="1"/>
      <w:marLeft w:val="0"/>
      <w:marRight w:val="0"/>
      <w:marTop w:val="0"/>
      <w:marBottom w:val="0"/>
      <w:divBdr>
        <w:top w:val="none" w:sz="0" w:space="0" w:color="auto"/>
        <w:left w:val="none" w:sz="0" w:space="0" w:color="auto"/>
        <w:bottom w:val="none" w:sz="0" w:space="0" w:color="auto"/>
        <w:right w:val="none" w:sz="0" w:space="0" w:color="auto"/>
      </w:divBdr>
      <w:divsChild>
        <w:div w:id="1208489372">
          <w:marLeft w:val="0"/>
          <w:marRight w:val="0"/>
          <w:marTop w:val="0"/>
          <w:marBottom w:val="0"/>
          <w:divBdr>
            <w:top w:val="none" w:sz="0" w:space="0" w:color="auto"/>
            <w:left w:val="none" w:sz="0" w:space="0" w:color="auto"/>
            <w:bottom w:val="none" w:sz="0" w:space="0" w:color="auto"/>
            <w:right w:val="none" w:sz="0" w:space="0" w:color="auto"/>
          </w:divBdr>
        </w:div>
      </w:divsChild>
    </w:div>
    <w:div w:id="445975786">
      <w:bodyDiv w:val="1"/>
      <w:marLeft w:val="0"/>
      <w:marRight w:val="0"/>
      <w:marTop w:val="0"/>
      <w:marBottom w:val="0"/>
      <w:divBdr>
        <w:top w:val="none" w:sz="0" w:space="0" w:color="auto"/>
        <w:left w:val="none" w:sz="0" w:space="0" w:color="auto"/>
        <w:bottom w:val="none" w:sz="0" w:space="0" w:color="auto"/>
        <w:right w:val="none" w:sz="0" w:space="0" w:color="auto"/>
      </w:divBdr>
      <w:divsChild>
        <w:div w:id="421952491">
          <w:marLeft w:val="0"/>
          <w:marRight w:val="0"/>
          <w:marTop w:val="0"/>
          <w:marBottom w:val="0"/>
          <w:divBdr>
            <w:top w:val="none" w:sz="0" w:space="0" w:color="auto"/>
            <w:left w:val="none" w:sz="0" w:space="0" w:color="auto"/>
            <w:bottom w:val="none" w:sz="0" w:space="0" w:color="auto"/>
            <w:right w:val="none" w:sz="0" w:space="0" w:color="auto"/>
          </w:divBdr>
          <w:divsChild>
            <w:div w:id="1424719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1677175">
      <w:bodyDiv w:val="1"/>
      <w:marLeft w:val="0"/>
      <w:marRight w:val="0"/>
      <w:marTop w:val="0"/>
      <w:marBottom w:val="0"/>
      <w:divBdr>
        <w:top w:val="none" w:sz="0" w:space="0" w:color="auto"/>
        <w:left w:val="none" w:sz="0" w:space="0" w:color="auto"/>
        <w:bottom w:val="none" w:sz="0" w:space="0" w:color="auto"/>
        <w:right w:val="none" w:sz="0" w:space="0" w:color="auto"/>
      </w:divBdr>
      <w:divsChild>
        <w:div w:id="1164279317">
          <w:marLeft w:val="0"/>
          <w:marRight w:val="0"/>
          <w:marTop w:val="0"/>
          <w:marBottom w:val="0"/>
          <w:divBdr>
            <w:top w:val="none" w:sz="0" w:space="0" w:color="auto"/>
            <w:left w:val="none" w:sz="0" w:space="0" w:color="auto"/>
            <w:bottom w:val="none" w:sz="0" w:space="0" w:color="auto"/>
            <w:right w:val="none" w:sz="0" w:space="0" w:color="auto"/>
          </w:divBdr>
        </w:div>
      </w:divsChild>
    </w:div>
    <w:div w:id="452749403">
      <w:bodyDiv w:val="1"/>
      <w:marLeft w:val="0"/>
      <w:marRight w:val="0"/>
      <w:marTop w:val="0"/>
      <w:marBottom w:val="0"/>
      <w:divBdr>
        <w:top w:val="none" w:sz="0" w:space="0" w:color="auto"/>
        <w:left w:val="none" w:sz="0" w:space="0" w:color="auto"/>
        <w:bottom w:val="none" w:sz="0" w:space="0" w:color="auto"/>
        <w:right w:val="none" w:sz="0" w:space="0" w:color="auto"/>
      </w:divBdr>
      <w:divsChild>
        <w:div w:id="1945770250">
          <w:marLeft w:val="0"/>
          <w:marRight w:val="0"/>
          <w:marTop w:val="0"/>
          <w:marBottom w:val="0"/>
          <w:divBdr>
            <w:top w:val="none" w:sz="0" w:space="0" w:color="auto"/>
            <w:left w:val="none" w:sz="0" w:space="0" w:color="auto"/>
            <w:bottom w:val="none" w:sz="0" w:space="0" w:color="auto"/>
            <w:right w:val="none" w:sz="0" w:space="0" w:color="auto"/>
          </w:divBdr>
          <w:divsChild>
            <w:div w:id="206054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0729110">
      <w:bodyDiv w:val="1"/>
      <w:marLeft w:val="0"/>
      <w:marRight w:val="0"/>
      <w:marTop w:val="0"/>
      <w:marBottom w:val="0"/>
      <w:divBdr>
        <w:top w:val="none" w:sz="0" w:space="0" w:color="auto"/>
        <w:left w:val="none" w:sz="0" w:space="0" w:color="auto"/>
        <w:bottom w:val="none" w:sz="0" w:space="0" w:color="auto"/>
        <w:right w:val="none" w:sz="0" w:space="0" w:color="auto"/>
      </w:divBdr>
      <w:divsChild>
        <w:div w:id="1855605596">
          <w:marLeft w:val="0"/>
          <w:marRight w:val="0"/>
          <w:marTop w:val="0"/>
          <w:marBottom w:val="0"/>
          <w:divBdr>
            <w:top w:val="none" w:sz="0" w:space="0" w:color="auto"/>
            <w:left w:val="none" w:sz="0" w:space="0" w:color="auto"/>
            <w:bottom w:val="none" w:sz="0" w:space="0" w:color="auto"/>
            <w:right w:val="none" w:sz="0" w:space="0" w:color="auto"/>
          </w:divBdr>
        </w:div>
      </w:divsChild>
    </w:div>
    <w:div w:id="461386643">
      <w:bodyDiv w:val="1"/>
      <w:marLeft w:val="0"/>
      <w:marRight w:val="0"/>
      <w:marTop w:val="0"/>
      <w:marBottom w:val="0"/>
      <w:divBdr>
        <w:top w:val="none" w:sz="0" w:space="0" w:color="auto"/>
        <w:left w:val="none" w:sz="0" w:space="0" w:color="auto"/>
        <w:bottom w:val="none" w:sz="0" w:space="0" w:color="auto"/>
        <w:right w:val="none" w:sz="0" w:space="0" w:color="auto"/>
      </w:divBdr>
      <w:divsChild>
        <w:div w:id="958487372">
          <w:marLeft w:val="0"/>
          <w:marRight w:val="0"/>
          <w:marTop w:val="0"/>
          <w:marBottom w:val="0"/>
          <w:divBdr>
            <w:top w:val="none" w:sz="0" w:space="0" w:color="auto"/>
            <w:left w:val="none" w:sz="0" w:space="0" w:color="auto"/>
            <w:bottom w:val="none" w:sz="0" w:space="0" w:color="auto"/>
            <w:right w:val="none" w:sz="0" w:space="0" w:color="auto"/>
          </w:divBdr>
        </w:div>
      </w:divsChild>
    </w:div>
    <w:div w:id="465005655">
      <w:bodyDiv w:val="1"/>
      <w:marLeft w:val="0"/>
      <w:marRight w:val="0"/>
      <w:marTop w:val="0"/>
      <w:marBottom w:val="0"/>
      <w:divBdr>
        <w:top w:val="none" w:sz="0" w:space="0" w:color="auto"/>
        <w:left w:val="none" w:sz="0" w:space="0" w:color="auto"/>
        <w:bottom w:val="none" w:sz="0" w:space="0" w:color="auto"/>
        <w:right w:val="none" w:sz="0" w:space="0" w:color="auto"/>
      </w:divBdr>
      <w:divsChild>
        <w:div w:id="1318531820">
          <w:marLeft w:val="0"/>
          <w:marRight w:val="0"/>
          <w:marTop w:val="0"/>
          <w:marBottom w:val="0"/>
          <w:divBdr>
            <w:top w:val="none" w:sz="0" w:space="0" w:color="auto"/>
            <w:left w:val="none" w:sz="0" w:space="0" w:color="auto"/>
            <w:bottom w:val="none" w:sz="0" w:space="0" w:color="auto"/>
            <w:right w:val="none" w:sz="0" w:space="0" w:color="auto"/>
          </w:divBdr>
        </w:div>
      </w:divsChild>
    </w:div>
    <w:div w:id="467628185">
      <w:bodyDiv w:val="1"/>
      <w:marLeft w:val="0"/>
      <w:marRight w:val="0"/>
      <w:marTop w:val="0"/>
      <w:marBottom w:val="0"/>
      <w:divBdr>
        <w:top w:val="none" w:sz="0" w:space="0" w:color="auto"/>
        <w:left w:val="none" w:sz="0" w:space="0" w:color="auto"/>
        <w:bottom w:val="none" w:sz="0" w:space="0" w:color="auto"/>
        <w:right w:val="none" w:sz="0" w:space="0" w:color="auto"/>
      </w:divBdr>
      <w:divsChild>
        <w:div w:id="2040276201">
          <w:marLeft w:val="0"/>
          <w:marRight w:val="0"/>
          <w:marTop w:val="0"/>
          <w:marBottom w:val="0"/>
          <w:divBdr>
            <w:top w:val="none" w:sz="0" w:space="0" w:color="auto"/>
            <w:left w:val="none" w:sz="0" w:space="0" w:color="auto"/>
            <w:bottom w:val="none" w:sz="0" w:space="0" w:color="auto"/>
            <w:right w:val="none" w:sz="0" w:space="0" w:color="auto"/>
          </w:divBdr>
        </w:div>
      </w:divsChild>
    </w:div>
    <w:div w:id="468211441">
      <w:bodyDiv w:val="1"/>
      <w:marLeft w:val="0"/>
      <w:marRight w:val="0"/>
      <w:marTop w:val="0"/>
      <w:marBottom w:val="0"/>
      <w:divBdr>
        <w:top w:val="none" w:sz="0" w:space="0" w:color="auto"/>
        <w:left w:val="none" w:sz="0" w:space="0" w:color="auto"/>
        <w:bottom w:val="none" w:sz="0" w:space="0" w:color="auto"/>
        <w:right w:val="none" w:sz="0" w:space="0" w:color="auto"/>
      </w:divBdr>
      <w:divsChild>
        <w:div w:id="905846930">
          <w:marLeft w:val="0"/>
          <w:marRight w:val="0"/>
          <w:marTop w:val="0"/>
          <w:marBottom w:val="0"/>
          <w:divBdr>
            <w:top w:val="none" w:sz="0" w:space="0" w:color="auto"/>
            <w:left w:val="none" w:sz="0" w:space="0" w:color="auto"/>
            <w:bottom w:val="none" w:sz="0" w:space="0" w:color="auto"/>
            <w:right w:val="none" w:sz="0" w:space="0" w:color="auto"/>
          </w:divBdr>
        </w:div>
      </w:divsChild>
    </w:div>
    <w:div w:id="469827610">
      <w:bodyDiv w:val="1"/>
      <w:marLeft w:val="0"/>
      <w:marRight w:val="0"/>
      <w:marTop w:val="0"/>
      <w:marBottom w:val="0"/>
      <w:divBdr>
        <w:top w:val="none" w:sz="0" w:space="0" w:color="auto"/>
        <w:left w:val="none" w:sz="0" w:space="0" w:color="auto"/>
        <w:bottom w:val="none" w:sz="0" w:space="0" w:color="auto"/>
        <w:right w:val="none" w:sz="0" w:space="0" w:color="auto"/>
      </w:divBdr>
      <w:divsChild>
        <w:div w:id="1523545220">
          <w:marLeft w:val="0"/>
          <w:marRight w:val="0"/>
          <w:marTop w:val="0"/>
          <w:marBottom w:val="0"/>
          <w:divBdr>
            <w:top w:val="none" w:sz="0" w:space="0" w:color="auto"/>
            <w:left w:val="none" w:sz="0" w:space="0" w:color="auto"/>
            <w:bottom w:val="none" w:sz="0" w:space="0" w:color="auto"/>
            <w:right w:val="none" w:sz="0" w:space="0" w:color="auto"/>
          </w:divBdr>
        </w:div>
      </w:divsChild>
    </w:div>
    <w:div w:id="470904973">
      <w:bodyDiv w:val="1"/>
      <w:marLeft w:val="0"/>
      <w:marRight w:val="0"/>
      <w:marTop w:val="0"/>
      <w:marBottom w:val="0"/>
      <w:divBdr>
        <w:top w:val="none" w:sz="0" w:space="0" w:color="auto"/>
        <w:left w:val="none" w:sz="0" w:space="0" w:color="auto"/>
        <w:bottom w:val="none" w:sz="0" w:space="0" w:color="auto"/>
        <w:right w:val="none" w:sz="0" w:space="0" w:color="auto"/>
      </w:divBdr>
      <w:divsChild>
        <w:div w:id="1950355965">
          <w:marLeft w:val="0"/>
          <w:marRight w:val="0"/>
          <w:marTop w:val="0"/>
          <w:marBottom w:val="0"/>
          <w:divBdr>
            <w:top w:val="none" w:sz="0" w:space="0" w:color="auto"/>
            <w:left w:val="none" w:sz="0" w:space="0" w:color="auto"/>
            <w:bottom w:val="none" w:sz="0" w:space="0" w:color="auto"/>
            <w:right w:val="none" w:sz="0" w:space="0" w:color="auto"/>
          </w:divBdr>
          <w:divsChild>
            <w:div w:id="62319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9467564">
      <w:bodyDiv w:val="1"/>
      <w:marLeft w:val="0"/>
      <w:marRight w:val="0"/>
      <w:marTop w:val="0"/>
      <w:marBottom w:val="0"/>
      <w:divBdr>
        <w:top w:val="none" w:sz="0" w:space="0" w:color="auto"/>
        <w:left w:val="none" w:sz="0" w:space="0" w:color="auto"/>
        <w:bottom w:val="none" w:sz="0" w:space="0" w:color="auto"/>
        <w:right w:val="none" w:sz="0" w:space="0" w:color="auto"/>
      </w:divBdr>
      <w:divsChild>
        <w:div w:id="1014650667">
          <w:marLeft w:val="0"/>
          <w:marRight w:val="0"/>
          <w:marTop w:val="0"/>
          <w:marBottom w:val="0"/>
          <w:divBdr>
            <w:top w:val="none" w:sz="0" w:space="0" w:color="auto"/>
            <w:left w:val="none" w:sz="0" w:space="0" w:color="auto"/>
            <w:bottom w:val="none" w:sz="0" w:space="0" w:color="auto"/>
            <w:right w:val="none" w:sz="0" w:space="0" w:color="auto"/>
          </w:divBdr>
        </w:div>
      </w:divsChild>
    </w:div>
    <w:div w:id="480467649">
      <w:bodyDiv w:val="1"/>
      <w:marLeft w:val="0"/>
      <w:marRight w:val="0"/>
      <w:marTop w:val="0"/>
      <w:marBottom w:val="0"/>
      <w:divBdr>
        <w:top w:val="none" w:sz="0" w:space="0" w:color="auto"/>
        <w:left w:val="none" w:sz="0" w:space="0" w:color="auto"/>
        <w:bottom w:val="none" w:sz="0" w:space="0" w:color="auto"/>
        <w:right w:val="none" w:sz="0" w:space="0" w:color="auto"/>
      </w:divBdr>
      <w:divsChild>
        <w:div w:id="298190842">
          <w:marLeft w:val="0"/>
          <w:marRight w:val="0"/>
          <w:marTop w:val="0"/>
          <w:marBottom w:val="0"/>
          <w:divBdr>
            <w:top w:val="none" w:sz="0" w:space="0" w:color="auto"/>
            <w:left w:val="none" w:sz="0" w:space="0" w:color="auto"/>
            <w:bottom w:val="none" w:sz="0" w:space="0" w:color="auto"/>
            <w:right w:val="none" w:sz="0" w:space="0" w:color="auto"/>
          </w:divBdr>
        </w:div>
      </w:divsChild>
    </w:div>
    <w:div w:id="480931418">
      <w:bodyDiv w:val="1"/>
      <w:marLeft w:val="0"/>
      <w:marRight w:val="0"/>
      <w:marTop w:val="0"/>
      <w:marBottom w:val="0"/>
      <w:divBdr>
        <w:top w:val="none" w:sz="0" w:space="0" w:color="auto"/>
        <w:left w:val="none" w:sz="0" w:space="0" w:color="auto"/>
        <w:bottom w:val="none" w:sz="0" w:space="0" w:color="auto"/>
        <w:right w:val="none" w:sz="0" w:space="0" w:color="auto"/>
      </w:divBdr>
      <w:divsChild>
        <w:div w:id="1272517707">
          <w:marLeft w:val="0"/>
          <w:marRight w:val="0"/>
          <w:marTop w:val="0"/>
          <w:marBottom w:val="0"/>
          <w:divBdr>
            <w:top w:val="none" w:sz="0" w:space="0" w:color="auto"/>
            <w:left w:val="none" w:sz="0" w:space="0" w:color="auto"/>
            <w:bottom w:val="none" w:sz="0" w:space="0" w:color="auto"/>
            <w:right w:val="none" w:sz="0" w:space="0" w:color="auto"/>
          </w:divBdr>
        </w:div>
      </w:divsChild>
    </w:div>
    <w:div w:id="495264286">
      <w:bodyDiv w:val="1"/>
      <w:marLeft w:val="0"/>
      <w:marRight w:val="0"/>
      <w:marTop w:val="0"/>
      <w:marBottom w:val="0"/>
      <w:divBdr>
        <w:top w:val="none" w:sz="0" w:space="0" w:color="auto"/>
        <w:left w:val="none" w:sz="0" w:space="0" w:color="auto"/>
        <w:bottom w:val="none" w:sz="0" w:space="0" w:color="auto"/>
        <w:right w:val="none" w:sz="0" w:space="0" w:color="auto"/>
      </w:divBdr>
      <w:divsChild>
        <w:div w:id="325206398">
          <w:marLeft w:val="0"/>
          <w:marRight w:val="0"/>
          <w:marTop w:val="0"/>
          <w:marBottom w:val="0"/>
          <w:divBdr>
            <w:top w:val="none" w:sz="0" w:space="0" w:color="auto"/>
            <w:left w:val="none" w:sz="0" w:space="0" w:color="auto"/>
            <w:bottom w:val="none" w:sz="0" w:space="0" w:color="auto"/>
            <w:right w:val="none" w:sz="0" w:space="0" w:color="auto"/>
          </w:divBdr>
        </w:div>
      </w:divsChild>
    </w:div>
    <w:div w:id="496849123">
      <w:bodyDiv w:val="1"/>
      <w:marLeft w:val="0"/>
      <w:marRight w:val="0"/>
      <w:marTop w:val="0"/>
      <w:marBottom w:val="0"/>
      <w:divBdr>
        <w:top w:val="none" w:sz="0" w:space="0" w:color="auto"/>
        <w:left w:val="none" w:sz="0" w:space="0" w:color="auto"/>
        <w:bottom w:val="none" w:sz="0" w:space="0" w:color="auto"/>
        <w:right w:val="none" w:sz="0" w:space="0" w:color="auto"/>
      </w:divBdr>
      <w:divsChild>
        <w:div w:id="1933589512">
          <w:marLeft w:val="0"/>
          <w:marRight w:val="0"/>
          <w:marTop w:val="0"/>
          <w:marBottom w:val="0"/>
          <w:divBdr>
            <w:top w:val="none" w:sz="0" w:space="0" w:color="auto"/>
            <w:left w:val="none" w:sz="0" w:space="0" w:color="auto"/>
            <w:bottom w:val="none" w:sz="0" w:space="0" w:color="auto"/>
            <w:right w:val="none" w:sz="0" w:space="0" w:color="auto"/>
          </w:divBdr>
        </w:div>
      </w:divsChild>
    </w:div>
    <w:div w:id="498497591">
      <w:bodyDiv w:val="1"/>
      <w:marLeft w:val="0"/>
      <w:marRight w:val="0"/>
      <w:marTop w:val="0"/>
      <w:marBottom w:val="0"/>
      <w:divBdr>
        <w:top w:val="none" w:sz="0" w:space="0" w:color="auto"/>
        <w:left w:val="none" w:sz="0" w:space="0" w:color="auto"/>
        <w:bottom w:val="none" w:sz="0" w:space="0" w:color="auto"/>
        <w:right w:val="none" w:sz="0" w:space="0" w:color="auto"/>
      </w:divBdr>
      <w:divsChild>
        <w:div w:id="1053889061">
          <w:marLeft w:val="0"/>
          <w:marRight w:val="0"/>
          <w:marTop w:val="0"/>
          <w:marBottom w:val="0"/>
          <w:divBdr>
            <w:top w:val="none" w:sz="0" w:space="0" w:color="auto"/>
            <w:left w:val="none" w:sz="0" w:space="0" w:color="auto"/>
            <w:bottom w:val="none" w:sz="0" w:space="0" w:color="auto"/>
            <w:right w:val="none" w:sz="0" w:space="0" w:color="auto"/>
          </w:divBdr>
        </w:div>
      </w:divsChild>
    </w:div>
    <w:div w:id="500386926">
      <w:bodyDiv w:val="1"/>
      <w:marLeft w:val="0"/>
      <w:marRight w:val="0"/>
      <w:marTop w:val="0"/>
      <w:marBottom w:val="0"/>
      <w:divBdr>
        <w:top w:val="none" w:sz="0" w:space="0" w:color="auto"/>
        <w:left w:val="none" w:sz="0" w:space="0" w:color="auto"/>
        <w:bottom w:val="none" w:sz="0" w:space="0" w:color="auto"/>
        <w:right w:val="none" w:sz="0" w:space="0" w:color="auto"/>
      </w:divBdr>
      <w:divsChild>
        <w:div w:id="1707370974">
          <w:marLeft w:val="0"/>
          <w:marRight w:val="0"/>
          <w:marTop w:val="0"/>
          <w:marBottom w:val="0"/>
          <w:divBdr>
            <w:top w:val="none" w:sz="0" w:space="0" w:color="auto"/>
            <w:left w:val="none" w:sz="0" w:space="0" w:color="auto"/>
            <w:bottom w:val="none" w:sz="0" w:space="0" w:color="auto"/>
            <w:right w:val="none" w:sz="0" w:space="0" w:color="auto"/>
          </w:divBdr>
        </w:div>
      </w:divsChild>
    </w:div>
    <w:div w:id="508720675">
      <w:bodyDiv w:val="1"/>
      <w:marLeft w:val="0"/>
      <w:marRight w:val="0"/>
      <w:marTop w:val="0"/>
      <w:marBottom w:val="0"/>
      <w:divBdr>
        <w:top w:val="none" w:sz="0" w:space="0" w:color="auto"/>
        <w:left w:val="none" w:sz="0" w:space="0" w:color="auto"/>
        <w:bottom w:val="none" w:sz="0" w:space="0" w:color="auto"/>
        <w:right w:val="none" w:sz="0" w:space="0" w:color="auto"/>
      </w:divBdr>
      <w:divsChild>
        <w:div w:id="114060483">
          <w:marLeft w:val="0"/>
          <w:marRight w:val="0"/>
          <w:marTop w:val="0"/>
          <w:marBottom w:val="0"/>
          <w:divBdr>
            <w:top w:val="none" w:sz="0" w:space="0" w:color="auto"/>
            <w:left w:val="none" w:sz="0" w:space="0" w:color="auto"/>
            <w:bottom w:val="none" w:sz="0" w:space="0" w:color="auto"/>
            <w:right w:val="none" w:sz="0" w:space="0" w:color="auto"/>
          </w:divBdr>
        </w:div>
      </w:divsChild>
    </w:div>
    <w:div w:id="510802102">
      <w:bodyDiv w:val="1"/>
      <w:marLeft w:val="0"/>
      <w:marRight w:val="0"/>
      <w:marTop w:val="0"/>
      <w:marBottom w:val="0"/>
      <w:divBdr>
        <w:top w:val="none" w:sz="0" w:space="0" w:color="auto"/>
        <w:left w:val="none" w:sz="0" w:space="0" w:color="auto"/>
        <w:bottom w:val="none" w:sz="0" w:space="0" w:color="auto"/>
        <w:right w:val="none" w:sz="0" w:space="0" w:color="auto"/>
      </w:divBdr>
      <w:divsChild>
        <w:div w:id="610357388">
          <w:marLeft w:val="0"/>
          <w:marRight w:val="0"/>
          <w:marTop w:val="0"/>
          <w:marBottom w:val="0"/>
          <w:divBdr>
            <w:top w:val="none" w:sz="0" w:space="0" w:color="auto"/>
            <w:left w:val="none" w:sz="0" w:space="0" w:color="auto"/>
            <w:bottom w:val="none" w:sz="0" w:space="0" w:color="auto"/>
            <w:right w:val="none" w:sz="0" w:space="0" w:color="auto"/>
          </w:divBdr>
        </w:div>
      </w:divsChild>
    </w:div>
    <w:div w:id="514151089">
      <w:bodyDiv w:val="1"/>
      <w:marLeft w:val="0"/>
      <w:marRight w:val="0"/>
      <w:marTop w:val="0"/>
      <w:marBottom w:val="0"/>
      <w:divBdr>
        <w:top w:val="none" w:sz="0" w:space="0" w:color="auto"/>
        <w:left w:val="none" w:sz="0" w:space="0" w:color="auto"/>
        <w:bottom w:val="none" w:sz="0" w:space="0" w:color="auto"/>
        <w:right w:val="none" w:sz="0" w:space="0" w:color="auto"/>
      </w:divBdr>
      <w:divsChild>
        <w:div w:id="605113644">
          <w:marLeft w:val="0"/>
          <w:marRight w:val="0"/>
          <w:marTop w:val="0"/>
          <w:marBottom w:val="0"/>
          <w:divBdr>
            <w:top w:val="none" w:sz="0" w:space="0" w:color="auto"/>
            <w:left w:val="none" w:sz="0" w:space="0" w:color="auto"/>
            <w:bottom w:val="none" w:sz="0" w:space="0" w:color="auto"/>
            <w:right w:val="none" w:sz="0" w:space="0" w:color="auto"/>
          </w:divBdr>
        </w:div>
      </w:divsChild>
    </w:div>
    <w:div w:id="514460559">
      <w:bodyDiv w:val="1"/>
      <w:marLeft w:val="0"/>
      <w:marRight w:val="0"/>
      <w:marTop w:val="0"/>
      <w:marBottom w:val="0"/>
      <w:divBdr>
        <w:top w:val="none" w:sz="0" w:space="0" w:color="auto"/>
        <w:left w:val="none" w:sz="0" w:space="0" w:color="auto"/>
        <w:bottom w:val="none" w:sz="0" w:space="0" w:color="auto"/>
        <w:right w:val="none" w:sz="0" w:space="0" w:color="auto"/>
      </w:divBdr>
      <w:divsChild>
        <w:div w:id="15928552">
          <w:marLeft w:val="0"/>
          <w:marRight w:val="0"/>
          <w:marTop w:val="0"/>
          <w:marBottom w:val="0"/>
          <w:divBdr>
            <w:top w:val="none" w:sz="0" w:space="0" w:color="auto"/>
            <w:left w:val="none" w:sz="0" w:space="0" w:color="auto"/>
            <w:bottom w:val="none" w:sz="0" w:space="0" w:color="auto"/>
            <w:right w:val="none" w:sz="0" w:space="0" w:color="auto"/>
          </w:divBdr>
          <w:divsChild>
            <w:div w:id="1552810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1482086">
      <w:bodyDiv w:val="1"/>
      <w:marLeft w:val="0"/>
      <w:marRight w:val="0"/>
      <w:marTop w:val="0"/>
      <w:marBottom w:val="0"/>
      <w:divBdr>
        <w:top w:val="none" w:sz="0" w:space="0" w:color="auto"/>
        <w:left w:val="none" w:sz="0" w:space="0" w:color="auto"/>
        <w:bottom w:val="none" w:sz="0" w:space="0" w:color="auto"/>
        <w:right w:val="none" w:sz="0" w:space="0" w:color="auto"/>
      </w:divBdr>
      <w:divsChild>
        <w:div w:id="338587336">
          <w:marLeft w:val="0"/>
          <w:marRight w:val="0"/>
          <w:marTop w:val="0"/>
          <w:marBottom w:val="0"/>
          <w:divBdr>
            <w:top w:val="none" w:sz="0" w:space="0" w:color="auto"/>
            <w:left w:val="none" w:sz="0" w:space="0" w:color="auto"/>
            <w:bottom w:val="none" w:sz="0" w:space="0" w:color="auto"/>
            <w:right w:val="none" w:sz="0" w:space="0" w:color="auto"/>
          </w:divBdr>
        </w:div>
      </w:divsChild>
    </w:div>
    <w:div w:id="521944053">
      <w:bodyDiv w:val="1"/>
      <w:marLeft w:val="0"/>
      <w:marRight w:val="0"/>
      <w:marTop w:val="0"/>
      <w:marBottom w:val="0"/>
      <w:divBdr>
        <w:top w:val="none" w:sz="0" w:space="0" w:color="auto"/>
        <w:left w:val="none" w:sz="0" w:space="0" w:color="auto"/>
        <w:bottom w:val="none" w:sz="0" w:space="0" w:color="auto"/>
        <w:right w:val="none" w:sz="0" w:space="0" w:color="auto"/>
      </w:divBdr>
      <w:divsChild>
        <w:div w:id="1108965245">
          <w:marLeft w:val="0"/>
          <w:marRight w:val="0"/>
          <w:marTop w:val="0"/>
          <w:marBottom w:val="0"/>
          <w:divBdr>
            <w:top w:val="none" w:sz="0" w:space="0" w:color="auto"/>
            <w:left w:val="none" w:sz="0" w:space="0" w:color="auto"/>
            <w:bottom w:val="none" w:sz="0" w:space="0" w:color="auto"/>
            <w:right w:val="none" w:sz="0" w:space="0" w:color="auto"/>
          </w:divBdr>
        </w:div>
      </w:divsChild>
    </w:div>
    <w:div w:id="527375680">
      <w:bodyDiv w:val="1"/>
      <w:marLeft w:val="0"/>
      <w:marRight w:val="0"/>
      <w:marTop w:val="0"/>
      <w:marBottom w:val="0"/>
      <w:divBdr>
        <w:top w:val="none" w:sz="0" w:space="0" w:color="auto"/>
        <w:left w:val="none" w:sz="0" w:space="0" w:color="auto"/>
        <w:bottom w:val="none" w:sz="0" w:space="0" w:color="auto"/>
        <w:right w:val="none" w:sz="0" w:space="0" w:color="auto"/>
      </w:divBdr>
      <w:divsChild>
        <w:div w:id="121271311">
          <w:marLeft w:val="0"/>
          <w:marRight w:val="0"/>
          <w:marTop w:val="0"/>
          <w:marBottom w:val="0"/>
          <w:divBdr>
            <w:top w:val="none" w:sz="0" w:space="0" w:color="auto"/>
            <w:left w:val="none" w:sz="0" w:space="0" w:color="auto"/>
            <w:bottom w:val="none" w:sz="0" w:space="0" w:color="auto"/>
            <w:right w:val="none" w:sz="0" w:space="0" w:color="auto"/>
          </w:divBdr>
        </w:div>
      </w:divsChild>
    </w:div>
    <w:div w:id="528422235">
      <w:bodyDiv w:val="1"/>
      <w:marLeft w:val="0"/>
      <w:marRight w:val="0"/>
      <w:marTop w:val="0"/>
      <w:marBottom w:val="0"/>
      <w:divBdr>
        <w:top w:val="none" w:sz="0" w:space="0" w:color="auto"/>
        <w:left w:val="none" w:sz="0" w:space="0" w:color="auto"/>
        <w:bottom w:val="none" w:sz="0" w:space="0" w:color="auto"/>
        <w:right w:val="none" w:sz="0" w:space="0" w:color="auto"/>
      </w:divBdr>
      <w:divsChild>
        <w:div w:id="581571409">
          <w:marLeft w:val="0"/>
          <w:marRight w:val="0"/>
          <w:marTop w:val="0"/>
          <w:marBottom w:val="0"/>
          <w:divBdr>
            <w:top w:val="none" w:sz="0" w:space="0" w:color="auto"/>
            <w:left w:val="none" w:sz="0" w:space="0" w:color="auto"/>
            <w:bottom w:val="none" w:sz="0" w:space="0" w:color="auto"/>
            <w:right w:val="none" w:sz="0" w:space="0" w:color="auto"/>
          </w:divBdr>
          <w:divsChild>
            <w:div w:id="1485925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9031591">
      <w:bodyDiv w:val="1"/>
      <w:marLeft w:val="0"/>
      <w:marRight w:val="0"/>
      <w:marTop w:val="0"/>
      <w:marBottom w:val="0"/>
      <w:divBdr>
        <w:top w:val="none" w:sz="0" w:space="0" w:color="auto"/>
        <w:left w:val="none" w:sz="0" w:space="0" w:color="auto"/>
        <w:bottom w:val="none" w:sz="0" w:space="0" w:color="auto"/>
        <w:right w:val="none" w:sz="0" w:space="0" w:color="auto"/>
      </w:divBdr>
      <w:divsChild>
        <w:div w:id="244995933">
          <w:marLeft w:val="0"/>
          <w:marRight w:val="0"/>
          <w:marTop w:val="0"/>
          <w:marBottom w:val="0"/>
          <w:divBdr>
            <w:top w:val="none" w:sz="0" w:space="0" w:color="auto"/>
            <w:left w:val="none" w:sz="0" w:space="0" w:color="auto"/>
            <w:bottom w:val="none" w:sz="0" w:space="0" w:color="auto"/>
            <w:right w:val="none" w:sz="0" w:space="0" w:color="auto"/>
          </w:divBdr>
        </w:div>
      </w:divsChild>
    </w:div>
    <w:div w:id="530454406">
      <w:bodyDiv w:val="1"/>
      <w:marLeft w:val="0"/>
      <w:marRight w:val="0"/>
      <w:marTop w:val="0"/>
      <w:marBottom w:val="0"/>
      <w:divBdr>
        <w:top w:val="none" w:sz="0" w:space="0" w:color="auto"/>
        <w:left w:val="none" w:sz="0" w:space="0" w:color="auto"/>
        <w:bottom w:val="none" w:sz="0" w:space="0" w:color="auto"/>
        <w:right w:val="none" w:sz="0" w:space="0" w:color="auto"/>
      </w:divBdr>
      <w:divsChild>
        <w:div w:id="998657370">
          <w:marLeft w:val="0"/>
          <w:marRight w:val="0"/>
          <w:marTop w:val="0"/>
          <w:marBottom w:val="0"/>
          <w:divBdr>
            <w:top w:val="none" w:sz="0" w:space="0" w:color="auto"/>
            <w:left w:val="none" w:sz="0" w:space="0" w:color="auto"/>
            <w:bottom w:val="none" w:sz="0" w:space="0" w:color="auto"/>
            <w:right w:val="none" w:sz="0" w:space="0" w:color="auto"/>
          </w:divBdr>
          <w:divsChild>
            <w:div w:id="1064640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5315249">
      <w:bodyDiv w:val="1"/>
      <w:marLeft w:val="0"/>
      <w:marRight w:val="0"/>
      <w:marTop w:val="0"/>
      <w:marBottom w:val="0"/>
      <w:divBdr>
        <w:top w:val="none" w:sz="0" w:space="0" w:color="auto"/>
        <w:left w:val="none" w:sz="0" w:space="0" w:color="auto"/>
        <w:bottom w:val="none" w:sz="0" w:space="0" w:color="auto"/>
        <w:right w:val="none" w:sz="0" w:space="0" w:color="auto"/>
      </w:divBdr>
      <w:divsChild>
        <w:div w:id="1343360519">
          <w:marLeft w:val="0"/>
          <w:marRight w:val="0"/>
          <w:marTop w:val="0"/>
          <w:marBottom w:val="0"/>
          <w:divBdr>
            <w:top w:val="none" w:sz="0" w:space="0" w:color="auto"/>
            <w:left w:val="none" w:sz="0" w:space="0" w:color="auto"/>
            <w:bottom w:val="none" w:sz="0" w:space="0" w:color="auto"/>
            <w:right w:val="none" w:sz="0" w:space="0" w:color="auto"/>
          </w:divBdr>
        </w:div>
      </w:divsChild>
    </w:div>
    <w:div w:id="536433453">
      <w:bodyDiv w:val="1"/>
      <w:marLeft w:val="0"/>
      <w:marRight w:val="0"/>
      <w:marTop w:val="0"/>
      <w:marBottom w:val="0"/>
      <w:divBdr>
        <w:top w:val="none" w:sz="0" w:space="0" w:color="auto"/>
        <w:left w:val="none" w:sz="0" w:space="0" w:color="auto"/>
        <w:bottom w:val="none" w:sz="0" w:space="0" w:color="auto"/>
        <w:right w:val="none" w:sz="0" w:space="0" w:color="auto"/>
      </w:divBdr>
      <w:divsChild>
        <w:div w:id="546993274">
          <w:marLeft w:val="0"/>
          <w:marRight w:val="0"/>
          <w:marTop w:val="0"/>
          <w:marBottom w:val="0"/>
          <w:divBdr>
            <w:top w:val="none" w:sz="0" w:space="0" w:color="auto"/>
            <w:left w:val="none" w:sz="0" w:space="0" w:color="auto"/>
            <w:bottom w:val="none" w:sz="0" w:space="0" w:color="auto"/>
            <w:right w:val="none" w:sz="0" w:space="0" w:color="auto"/>
          </w:divBdr>
        </w:div>
      </w:divsChild>
    </w:div>
    <w:div w:id="540361716">
      <w:bodyDiv w:val="1"/>
      <w:marLeft w:val="0"/>
      <w:marRight w:val="0"/>
      <w:marTop w:val="0"/>
      <w:marBottom w:val="0"/>
      <w:divBdr>
        <w:top w:val="none" w:sz="0" w:space="0" w:color="auto"/>
        <w:left w:val="none" w:sz="0" w:space="0" w:color="auto"/>
        <w:bottom w:val="none" w:sz="0" w:space="0" w:color="auto"/>
        <w:right w:val="none" w:sz="0" w:space="0" w:color="auto"/>
      </w:divBdr>
      <w:divsChild>
        <w:div w:id="1520973008">
          <w:marLeft w:val="0"/>
          <w:marRight w:val="0"/>
          <w:marTop w:val="0"/>
          <w:marBottom w:val="0"/>
          <w:divBdr>
            <w:top w:val="none" w:sz="0" w:space="0" w:color="auto"/>
            <w:left w:val="none" w:sz="0" w:space="0" w:color="auto"/>
            <w:bottom w:val="none" w:sz="0" w:space="0" w:color="auto"/>
            <w:right w:val="none" w:sz="0" w:space="0" w:color="auto"/>
          </w:divBdr>
        </w:div>
      </w:divsChild>
    </w:div>
    <w:div w:id="543105031">
      <w:bodyDiv w:val="1"/>
      <w:marLeft w:val="0"/>
      <w:marRight w:val="0"/>
      <w:marTop w:val="0"/>
      <w:marBottom w:val="0"/>
      <w:divBdr>
        <w:top w:val="none" w:sz="0" w:space="0" w:color="auto"/>
        <w:left w:val="none" w:sz="0" w:space="0" w:color="auto"/>
        <w:bottom w:val="none" w:sz="0" w:space="0" w:color="auto"/>
        <w:right w:val="none" w:sz="0" w:space="0" w:color="auto"/>
      </w:divBdr>
      <w:divsChild>
        <w:div w:id="1965842783">
          <w:marLeft w:val="0"/>
          <w:marRight w:val="0"/>
          <w:marTop w:val="0"/>
          <w:marBottom w:val="0"/>
          <w:divBdr>
            <w:top w:val="none" w:sz="0" w:space="0" w:color="auto"/>
            <w:left w:val="none" w:sz="0" w:space="0" w:color="auto"/>
            <w:bottom w:val="none" w:sz="0" w:space="0" w:color="auto"/>
            <w:right w:val="none" w:sz="0" w:space="0" w:color="auto"/>
          </w:divBdr>
        </w:div>
      </w:divsChild>
    </w:div>
    <w:div w:id="543835840">
      <w:bodyDiv w:val="1"/>
      <w:marLeft w:val="0"/>
      <w:marRight w:val="0"/>
      <w:marTop w:val="0"/>
      <w:marBottom w:val="0"/>
      <w:divBdr>
        <w:top w:val="none" w:sz="0" w:space="0" w:color="auto"/>
        <w:left w:val="none" w:sz="0" w:space="0" w:color="auto"/>
        <w:bottom w:val="none" w:sz="0" w:space="0" w:color="auto"/>
        <w:right w:val="none" w:sz="0" w:space="0" w:color="auto"/>
      </w:divBdr>
      <w:divsChild>
        <w:div w:id="412045055">
          <w:marLeft w:val="0"/>
          <w:marRight w:val="0"/>
          <w:marTop w:val="0"/>
          <w:marBottom w:val="0"/>
          <w:divBdr>
            <w:top w:val="none" w:sz="0" w:space="0" w:color="auto"/>
            <w:left w:val="none" w:sz="0" w:space="0" w:color="auto"/>
            <w:bottom w:val="none" w:sz="0" w:space="0" w:color="auto"/>
            <w:right w:val="none" w:sz="0" w:space="0" w:color="auto"/>
          </w:divBdr>
        </w:div>
      </w:divsChild>
    </w:div>
    <w:div w:id="545727920">
      <w:bodyDiv w:val="1"/>
      <w:marLeft w:val="0"/>
      <w:marRight w:val="0"/>
      <w:marTop w:val="0"/>
      <w:marBottom w:val="0"/>
      <w:divBdr>
        <w:top w:val="none" w:sz="0" w:space="0" w:color="auto"/>
        <w:left w:val="none" w:sz="0" w:space="0" w:color="auto"/>
        <w:bottom w:val="none" w:sz="0" w:space="0" w:color="auto"/>
        <w:right w:val="none" w:sz="0" w:space="0" w:color="auto"/>
      </w:divBdr>
      <w:divsChild>
        <w:div w:id="16273948">
          <w:marLeft w:val="0"/>
          <w:marRight w:val="0"/>
          <w:marTop w:val="0"/>
          <w:marBottom w:val="0"/>
          <w:divBdr>
            <w:top w:val="none" w:sz="0" w:space="0" w:color="auto"/>
            <w:left w:val="none" w:sz="0" w:space="0" w:color="auto"/>
            <w:bottom w:val="none" w:sz="0" w:space="0" w:color="auto"/>
            <w:right w:val="none" w:sz="0" w:space="0" w:color="auto"/>
          </w:divBdr>
          <w:divsChild>
            <w:div w:id="1797941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9052979">
      <w:bodyDiv w:val="1"/>
      <w:marLeft w:val="0"/>
      <w:marRight w:val="0"/>
      <w:marTop w:val="0"/>
      <w:marBottom w:val="0"/>
      <w:divBdr>
        <w:top w:val="none" w:sz="0" w:space="0" w:color="auto"/>
        <w:left w:val="none" w:sz="0" w:space="0" w:color="auto"/>
        <w:bottom w:val="none" w:sz="0" w:space="0" w:color="auto"/>
        <w:right w:val="none" w:sz="0" w:space="0" w:color="auto"/>
      </w:divBdr>
      <w:divsChild>
        <w:div w:id="679360200">
          <w:marLeft w:val="0"/>
          <w:marRight w:val="0"/>
          <w:marTop w:val="0"/>
          <w:marBottom w:val="0"/>
          <w:divBdr>
            <w:top w:val="none" w:sz="0" w:space="0" w:color="auto"/>
            <w:left w:val="none" w:sz="0" w:space="0" w:color="auto"/>
            <w:bottom w:val="none" w:sz="0" w:space="0" w:color="auto"/>
            <w:right w:val="none" w:sz="0" w:space="0" w:color="auto"/>
          </w:divBdr>
        </w:div>
      </w:divsChild>
    </w:div>
    <w:div w:id="560405582">
      <w:bodyDiv w:val="1"/>
      <w:marLeft w:val="0"/>
      <w:marRight w:val="0"/>
      <w:marTop w:val="0"/>
      <w:marBottom w:val="0"/>
      <w:divBdr>
        <w:top w:val="none" w:sz="0" w:space="0" w:color="auto"/>
        <w:left w:val="none" w:sz="0" w:space="0" w:color="auto"/>
        <w:bottom w:val="none" w:sz="0" w:space="0" w:color="auto"/>
        <w:right w:val="none" w:sz="0" w:space="0" w:color="auto"/>
      </w:divBdr>
      <w:divsChild>
        <w:div w:id="136194038">
          <w:marLeft w:val="0"/>
          <w:marRight w:val="0"/>
          <w:marTop w:val="0"/>
          <w:marBottom w:val="0"/>
          <w:divBdr>
            <w:top w:val="none" w:sz="0" w:space="0" w:color="auto"/>
            <w:left w:val="none" w:sz="0" w:space="0" w:color="auto"/>
            <w:bottom w:val="none" w:sz="0" w:space="0" w:color="auto"/>
            <w:right w:val="none" w:sz="0" w:space="0" w:color="auto"/>
          </w:divBdr>
        </w:div>
      </w:divsChild>
    </w:div>
    <w:div w:id="560874103">
      <w:bodyDiv w:val="1"/>
      <w:marLeft w:val="0"/>
      <w:marRight w:val="0"/>
      <w:marTop w:val="0"/>
      <w:marBottom w:val="0"/>
      <w:divBdr>
        <w:top w:val="none" w:sz="0" w:space="0" w:color="auto"/>
        <w:left w:val="none" w:sz="0" w:space="0" w:color="auto"/>
        <w:bottom w:val="none" w:sz="0" w:space="0" w:color="auto"/>
        <w:right w:val="none" w:sz="0" w:space="0" w:color="auto"/>
      </w:divBdr>
      <w:divsChild>
        <w:div w:id="1294410819">
          <w:marLeft w:val="0"/>
          <w:marRight w:val="0"/>
          <w:marTop w:val="0"/>
          <w:marBottom w:val="0"/>
          <w:divBdr>
            <w:top w:val="none" w:sz="0" w:space="0" w:color="auto"/>
            <w:left w:val="none" w:sz="0" w:space="0" w:color="auto"/>
            <w:bottom w:val="none" w:sz="0" w:space="0" w:color="auto"/>
            <w:right w:val="none" w:sz="0" w:space="0" w:color="auto"/>
          </w:divBdr>
          <w:divsChild>
            <w:div w:id="1881554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4996568">
      <w:bodyDiv w:val="1"/>
      <w:marLeft w:val="0"/>
      <w:marRight w:val="0"/>
      <w:marTop w:val="0"/>
      <w:marBottom w:val="0"/>
      <w:divBdr>
        <w:top w:val="none" w:sz="0" w:space="0" w:color="auto"/>
        <w:left w:val="none" w:sz="0" w:space="0" w:color="auto"/>
        <w:bottom w:val="none" w:sz="0" w:space="0" w:color="auto"/>
        <w:right w:val="none" w:sz="0" w:space="0" w:color="auto"/>
      </w:divBdr>
      <w:divsChild>
        <w:div w:id="1711685887">
          <w:marLeft w:val="0"/>
          <w:marRight w:val="0"/>
          <w:marTop w:val="0"/>
          <w:marBottom w:val="0"/>
          <w:divBdr>
            <w:top w:val="none" w:sz="0" w:space="0" w:color="auto"/>
            <w:left w:val="none" w:sz="0" w:space="0" w:color="auto"/>
            <w:bottom w:val="none" w:sz="0" w:space="0" w:color="auto"/>
            <w:right w:val="none" w:sz="0" w:space="0" w:color="auto"/>
          </w:divBdr>
        </w:div>
      </w:divsChild>
    </w:div>
    <w:div w:id="565267853">
      <w:bodyDiv w:val="1"/>
      <w:marLeft w:val="0"/>
      <w:marRight w:val="0"/>
      <w:marTop w:val="0"/>
      <w:marBottom w:val="0"/>
      <w:divBdr>
        <w:top w:val="none" w:sz="0" w:space="0" w:color="auto"/>
        <w:left w:val="none" w:sz="0" w:space="0" w:color="auto"/>
        <w:bottom w:val="none" w:sz="0" w:space="0" w:color="auto"/>
        <w:right w:val="none" w:sz="0" w:space="0" w:color="auto"/>
      </w:divBdr>
      <w:divsChild>
        <w:div w:id="812256364">
          <w:marLeft w:val="0"/>
          <w:marRight w:val="0"/>
          <w:marTop w:val="0"/>
          <w:marBottom w:val="0"/>
          <w:divBdr>
            <w:top w:val="none" w:sz="0" w:space="0" w:color="auto"/>
            <w:left w:val="none" w:sz="0" w:space="0" w:color="auto"/>
            <w:bottom w:val="none" w:sz="0" w:space="0" w:color="auto"/>
            <w:right w:val="none" w:sz="0" w:space="0" w:color="auto"/>
          </w:divBdr>
          <w:divsChild>
            <w:div w:id="376316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8423730">
      <w:bodyDiv w:val="1"/>
      <w:marLeft w:val="0"/>
      <w:marRight w:val="0"/>
      <w:marTop w:val="0"/>
      <w:marBottom w:val="0"/>
      <w:divBdr>
        <w:top w:val="none" w:sz="0" w:space="0" w:color="auto"/>
        <w:left w:val="none" w:sz="0" w:space="0" w:color="auto"/>
        <w:bottom w:val="none" w:sz="0" w:space="0" w:color="auto"/>
        <w:right w:val="none" w:sz="0" w:space="0" w:color="auto"/>
      </w:divBdr>
      <w:divsChild>
        <w:div w:id="1338993709">
          <w:marLeft w:val="0"/>
          <w:marRight w:val="0"/>
          <w:marTop w:val="0"/>
          <w:marBottom w:val="0"/>
          <w:divBdr>
            <w:top w:val="none" w:sz="0" w:space="0" w:color="auto"/>
            <w:left w:val="none" w:sz="0" w:space="0" w:color="auto"/>
            <w:bottom w:val="none" w:sz="0" w:space="0" w:color="auto"/>
            <w:right w:val="none" w:sz="0" w:space="0" w:color="auto"/>
          </w:divBdr>
        </w:div>
      </w:divsChild>
    </w:div>
    <w:div w:id="573130869">
      <w:bodyDiv w:val="1"/>
      <w:marLeft w:val="0"/>
      <w:marRight w:val="0"/>
      <w:marTop w:val="0"/>
      <w:marBottom w:val="0"/>
      <w:divBdr>
        <w:top w:val="none" w:sz="0" w:space="0" w:color="auto"/>
        <w:left w:val="none" w:sz="0" w:space="0" w:color="auto"/>
        <w:bottom w:val="none" w:sz="0" w:space="0" w:color="auto"/>
        <w:right w:val="none" w:sz="0" w:space="0" w:color="auto"/>
      </w:divBdr>
      <w:divsChild>
        <w:div w:id="79372605">
          <w:marLeft w:val="0"/>
          <w:marRight w:val="0"/>
          <w:marTop w:val="0"/>
          <w:marBottom w:val="0"/>
          <w:divBdr>
            <w:top w:val="none" w:sz="0" w:space="0" w:color="auto"/>
            <w:left w:val="none" w:sz="0" w:space="0" w:color="auto"/>
            <w:bottom w:val="none" w:sz="0" w:space="0" w:color="auto"/>
            <w:right w:val="none" w:sz="0" w:space="0" w:color="auto"/>
          </w:divBdr>
        </w:div>
      </w:divsChild>
    </w:div>
    <w:div w:id="580480571">
      <w:bodyDiv w:val="1"/>
      <w:marLeft w:val="0"/>
      <w:marRight w:val="0"/>
      <w:marTop w:val="0"/>
      <w:marBottom w:val="0"/>
      <w:divBdr>
        <w:top w:val="none" w:sz="0" w:space="0" w:color="auto"/>
        <w:left w:val="none" w:sz="0" w:space="0" w:color="auto"/>
        <w:bottom w:val="none" w:sz="0" w:space="0" w:color="auto"/>
        <w:right w:val="none" w:sz="0" w:space="0" w:color="auto"/>
      </w:divBdr>
      <w:divsChild>
        <w:div w:id="1569729767">
          <w:marLeft w:val="0"/>
          <w:marRight w:val="0"/>
          <w:marTop w:val="0"/>
          <w:marBottom w:val="0"/>
          <w:divBdr>
            <w:top w:val="none" w:sz="0" w:space="0" w:color="auto"/>
            <w:left w:val="none" w:sz="0" w:space="0" w:color="auto"/>
            <w:bottom w:val="none" w:sz="0" w:space="0" w:color="auto"/>
            <w:right w:val="none" w:sz="0" w:space="0" w:color="auto"/>
          </w:divBdr>
        </w:div>
      </w:divsChild>
    </w:div>
    <w:div w:id="580943319">
      <w:bodyDiv w:val="1"/>
      <w:marLeft w:val="0"/>
      <w:marRight w:val="0"/>
      <w:marTop w:val="0"/>
      <w:marBottom w:val="0"/>
      <w:divBdr>
        <w:top w:val="none" w:sz="0" w:space="0" w:color="auto"/>
        <w:left w:val="none" w:sz="0" w:space="0" w:color="auto"/>
        <w:bottom w:val="none" w:sz="0" w:space="0" w:color="auto"/>
        <w:right w:val="none" w:sz="0" w:space="0" w:color="auto"/>
      </w:divBdr>
      <w:divsChild>
        <w:div w:id="1820875837">
          <w:marLeft w:val="0"/>
          <w:marRight w:val="0"/>
          <w:marTop w:val="0"/>
          <w:marBottom w:val="0"/>
          <w:divBdr>
            <w:top w:val="none" w:sz="0" w:space="0" w:color="auto"/>
            <w:left w:val="none" w:sz="0" w:space="0" w:color="auto"/>
            <w:bottom w:val="none" w:sz="0" w:space="0" w:color="auto"/>
            <w:right w:val="none" w:sz="0" w:space="0" w:color="auto"/>
          </w:divBdr>
        </w:div>
      </w:divsChild>
    </w:div>
    <w:div w:id="582178658">
      <w:bodyDiv w:val="1"/>
      <w:marLeft w:val="0"/>
      <w:marRight w:val="0"/>
      <w:marTop w:val="0"/>
      <w:marBottom w:val="0"/>
      <w:divBdr>
        <w:top w:val="none" w:sz="0" w:space="0" w:color="auto"/>
        <w:left w:val="none" w:sz="0" w:space="0" w:color="auto"/>
        <w:bottom w:val="none" w:sz="0" w:space="0" w:color="auto"/>
        <w:right w:val="none" w:sz="0" w:space="0" w:color="auto"/>
      </w:divBdr>
      <w:divsChild>
        <w:div w:id="1889803967">
          <w:marLeft w:val="0"/>
          <w:marRight w:val="0"/>
          <w:marTop w:val="0"/>
          <w:marBottom w:val="0"/>
          <w:divBdr>
            <w:top w:val="none" w:sz="0" w:space="0" w:color="auto"/>
            <w:left w:val="none" w:sz="0" w:space="0" w:color="auto"/>
            <w:bottom w:val="none" w:sz="0" w:space="0" w:color="auto"/>
            <w:right w:val="none" w:sz="0" w:space="0" w:color="auto"/>
          </w:divBdr>
        </w:div>
      </w:divsChild>
    </w:div>
    <w:div w:id="584534636">
      <w:bodyDiv w:val="1"/>
      <w:marLeft w:val="0"/>
      <w:marRight w:val="0"/>
      <w:marTop w:val="0"/>
      <w:marBottom w:val="0"/>
      <w:divBdr>
        <w:top w:val="none" w:sz="0" w:space="0" w:color="auto"/>
        <w:left w:val="none" w:sz="0" w:space="0" w:color="auto"/>
        <w:bottom w:val="none" w:sz="0" w:space="0" w:color="auto"/>
        <w:right w:val="none" w:sz="0" w:space="0" w:color="auto"/>
      </w:divBdr>
      <w:divsChild>
        <w:div w:id="984969381">
          <w:marLeft w:val="0"/>
          <w:marRight w:val="0"/>
          <w:marTop w:val="0"/>
          <w:marBottom w:val="0"/>
          <w:divBdr>
            <w:top w:val="none" w:sz="0" w:space="0" w:color="auto"/>
            <w:left w:val="none" w:sz="0" w:space="0" w:color="auto"/>
            <w:bottom w:val="none" w:sz="0" w:space="0" w:color="auto"/>
            <w:right w:val="none" w:sz="0" w:space="0" w:color="auto"/>
          </w:divBdr>
        </w:div>
      </w:divsChild>
    </w:div>
    <w:div w:id="584999038">
      <w:bodyDiv w:val="1"/>
      <w:marLeft w:val="0"/>
      <w:marRight w:val="0"/>
      <w:marTop w:val="0"/>
      <w:marBottom w:val="0"/>
      <w:divBdr>
        <w:top w:val="none" w:sz="0" w:space="0" w:color="auto"/>
        <w:left w:val="none" w:sz="0" w:space="0" w:color="auto"/>
        <w:bottom w:val="none" w:sz="0" w:space="0" w:color="auto"/>
        <w:right w:val="none" w:sz="0" w:space="0" w:color="auto"/>
      </w:divBdr>
      <w:divsChild>
        <w:div w:id="125197169">
          <w:marLeft w:val="0"/>
          <w:marRight w:val="0"/>
          <w:marTop w:val="0"/>
          <w:marBottom w:val="0"/>
          <w:divBdr>
            <w:top w:val="none" w:sz="0" w:space="0" w:color="auto"/>
            <w:left w:val="none" w:sz="0" w:space="0" w:color="auto"/>
            <w:bottom w:val="none" w:sz="0" w:space="0" w:color="auto"/>
            <w:right w:val="none" w:sz="0" w:space="0" w:color="auto"/>
          </w:divBdr>
        </w:div>
      </w:divsChild>
    </w:div>
    <w:div w:id="585069289">
      <w:bodyDiv w:val="1"/>
      <w:marLeft w:val="0"/>
      <w:marRight w:val="0"/>
      <w:marTop w:val="0"/>
      <w:marBottom w:val="0"/>
      <w:divBdr>
        <w:top w:val="none" w:sz="0" w:space="0" w:color="auto"/>
        <w:left w:val="none" w:sz="0" w:space="0" w:color="auto"/>
        <w:bottom w:val="none" w:sz="0" w:space="0" w:color="auto"/>
        <w:right w:val="none" w:sz="0" w:space="0" w:color="auto"/>
      </w:divBdr>
      <w:divsChild>
        <w:div w:id="210387109">
          <w:marLeft w:val="0"/>
          <w:marRight w:val="0"/>
          <w:marTop w:val="0"/>
          <w:marBottom w:val="0"/>
          <w:divBdr>
            <w:top w:val="none" w:sz="0" w:space="0" w:color="auto"/>
            <w:left w:val="none" w:sz="0" w:space="0" w:color="auto"/>
            <w:bottom w:val="none" w:sz="0" w:space="0" w:color="auto"/>
            <w:right w:val="none" w:sz="0" w:space="0" w:color="auto"/>
          </w:divBdr>
        </w:div>
      </w:divsChild>
    </w:div>
    <w:div w:id="585306659">
      <w:bodyDiv w:val="1"/>
      <w:marLeft w:val="0"/>
      <w:marRight w:val="0"/>
      <w:marTop w:val="0"/>
      <w:marBottom w:val="0"/>
      <w:divBdr>
        <w:top w:val="none" w:sz="0" w:space="0" w:color="auto"/>
        <w:left w:val="none" w:sz="0" w:space="0" w:color="auto"/>
        <w:bottom w:val="none" w:sz="0" w:space="0" w:color="auto"/>
        <w:right w:val="none" w:sz="0" w:space="0" w:color="auto"/>
      </w:divBdr>
      <w:divsChild>
        <w:div w:id="1506047939">
          <w:marLeft w:val="0"/>
          <w:marRight w:val="0"/>
          <w:marTop w:val="0"/>
          <w:marBottom w:val="0"/>
          <w:divBdr>
            <w:top w:val="none" w:sz="0" w:space="0" w:color="auto"/>
            <w:left w:val="none" w:sz="0" w:space="0" w:color="auto"/>
            <w:bottom w:val="none" w:sz="0" w:space="0" w:color="auto"/>
            <w:right w:val="none" w:sz="0" w:space="0" w:color="auto"/>
          </w:divBdr>
          <w:divsChild>
            <w:div w:id="9070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2472128">
      <w:bodyDiv w:val="1"/>
      <w:marLeft w:val="0"/>
      <w:marRight w:val="0"/>
      <w:marTop w:val="0"/>
      <w:marBottom w:val="0"/>
      <w:divBdr>
        <w:top w:val="none" w:sz="0" w:space="0" w:color="auto"/>
        <w:left w:val="none" w:sz="0" w:space="0" w:color="auto"/>
        <w:bottom w:val="none" w:sz="0" w:space="0" w:color="auto"/>
        <w:right w:val="none" w:sz="0" w:space="0" w:color="auto"/>
      </w:divBdr>
      <w:divsChild>
        <w:div w:id="1575702304">
          <w:marLeft w:val="0"/>
          <w:marRight w:val="0"/>
          <w:marTop w:val="0"/>
          <w:marBottom w:val="0"/>
          <w:divBdr>
            <w:top w:val="none" w:sz="0" w:space="0" w:color="auto"/>
            <w:left w:val="none" w:sz="0" w:space="0" w:color="auto"/>
            <w:bottom w:val="none" w:sz="0" w:space="0" w:color="auto"/>
            <w:right w:val="none" w:sz="0" w:space="0" w:color="auto"/>
          </w:divBdr>
        </w:div>
      </w:divsChild>
    </w:div>
    <w:div w:id="595021053">
      <w:bodyDiv w:val="1"/>
      <w:marLeft w:val="0"/>
      <w:marRight w:val="0"/>
      <w:marTop w:val="0"/>
      <w:marBottom w:val="0"/>
      <w:divBdr>
        <w:top w:val="none" w:sz="0" w:space="0" w:color="auto"/>
        <w:left w:val="none" w:sz="0" w:space="0" w:color="auto"/>
        <w:bottom w:val="none" w:sz="0" w:space="0" w:color="auto"/>
        <w:right w:val="none" w:sz="0" w:space="0" w:color="auto"/>
      </w:divBdr>
      <w:divsChild>
        <w:div w:id="2140411256">
          <w:marLeft w:val="0"/>
          <w:marRight w:val="0"/>
          <w:marTop w:val="0"/>
          <w:marBottom w:val="0"/>
          <w:divBdr>
            <w:top w:val="none" w:sz="0" w:space="0" w:color="auto"/>
            <w:left w:val="none" w:sz="0" w:space="0" w:color="auto"/>
            <w:bottom w:val="none" w:sz="0" w:space="0" w:color="auto"/>
            <w:right w:val="none" w:sz="0" w:space="0" w:color="auto"/>
          </w:divBdr>
        </w:div>
      </w:divsChild>
    </w:div>
    <w:div w:id="609044310">
      <w:bodyDiv w:val="1"/>
      <w:marLeft w:val="0"/>
      <w:marRight w:val="0"/>
      <w:marTop w:val="0"/>
      <w:marBottom w:val="0"/>
      <w:divBdr>
        <w:top w:val="none" w:sz="0" w:space="0" w:color="auto"/>
        <w:left w:val="none" w:sz="0" w:space="0" w:color="auto"/>
        <w:bottom w:val="none" w:sz="0" w:space="0" w:color="auto"/>
        <w:right w:val="none" w:sz="0" w:space="0" w:color="auto"/>
      </w:divBdr>
      <w:divsChild>
        <w:div w:id="557319933">
          <w:marLeft w:val="0"/>
          <w:marRight w:val="0"/>
          <w:marTop w:val="0"/>
          <w:marBottom w:val="0"/>
          <w:divBdr>
            <w:top w:val="none" w:sz="0" w:space="0" w:color="auto"/>
            <w:left w:val="none" w:sz="0" w:space="0" w:color="auto"/>
            <w:bottom w:val="none" w:sz="0" w:space="0" w:color="auto"/>
            <w:right w:val="none" w:sz="0" w:space="0" w:color="auto"/>
          </w:divBdr>
          <w:divsChild>
            <w:div w:id="856575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0668396">
      <w:bodyDiv w:val="1"/>
      <w:marLeft w:val="0"/>
      <w:marRight w:val="0"/>
      <w:marTop w:val="0"/>
      <w:marBottom w:val="0"/>
      <w:divBdr>
        <w:top w:val="none" w:sz="0" w:space="0" w:color="auto"/>
        <w:left w:val="none" w:sz="0" w:space="0" w:color="auto"/>
        <w:bottom w:val="none" w:sz="0" w:space="0" w:color="auto"/>
        <w:right w:val="none" w:sz="0" w:space="0" w:color="auto"/>
      </w:divBdr>
      <w:divsChild>
        <w:div w:id="1759401480">
          <w:marLeft w:val="0"/>
          <w:marRight w:val="0"/>
          <w:marTop w:val="0"/>
          <w:marBottom w:val="0"/>
          <w:divBdr>
            <w:top w:val="none" w:sz="0" w:space="0" w:color="auto"/>
            <w:left w:val="none" w:sz="0" w:space="0" w:color="auto"/>
            <w:bottom w:val="none" w:sz="0" w:space="0" w:color="auto"/>
            <w:right w:val="none" w:sz="0" w:space="0" w:color="auto"/>
          </w:divBdr>
        </w:div>
      </w:divsChild>
    </w:div>
    <w:div w:id="620036260">
      <w:bodyDiv w:val="1"/>
      <w:marLeft w:val="0"/>
      <w:marRight w:val="0"/>
      <w:marTop w:val="0"/>
      <w:marBottom w:val="0"/>
      <w:divBdr>
        <w:top w:val="none" w:sz="0" w:space="0" w:color="auto"/>
        <w:left w:val="none" w:sz="0" w:space="0" w:color="auto"/>
        <w:bottom w:val="none" w:sz="0" w:space="0" w:color="auto"/>
        <w:right w:val="none" w:sz="0" w:space="0" w:color="auto"/>
      </w:divBdr>
      <w:divsChild>
        <w:div w:id="654184417">
          <w:marLeft w:val="0"/>
          <w:marRight w:val="0"/>
          <w:marTop w:val="0"/>
          <w:marBottom w:val="0"/>
          <w:divBdr>
            <w:top w:val="none" w:sz="0" w:space="0" w:color="auto"/>
            <w:left w:val="none" w:sz="0" w:space="0" w:color="auto"/>
            <w:bottom w:val="none" w:sz="0" w:space="0" w:color="auto"/>
            <w:right w:val="none" w:sz="0" w:space="0" w:color="auto"/>
          </w:divBdr>
        </w:div>
      </w:divsChild>
    </w:div>
    <w:div w:id="626744141">
      <w:bodyDiv w:val="1"/>
      <w:marLeft w:val="0"/>
      <w:marRight w:val="0"/>
      <w:marTop w:val="0"/>
      <w:marBottom w:val="0"/>
      <w:divBdr>
        <w:top w:val="none" w:sz="0" w:space="0" w:color="auto"/>
        <w:left w:val="none" w:sz="0" w:space="0" w:color="auto"/>
        <w:bottom w:val="none" w:sz="0" w:space="0" w:color="auto"/>
        <w:right w:val="none" w:sz="0" w:space="0" w:color="auto"/>
      </w:divBdr>
      <w:divsChild>
        <w:div w:id="1788742828">
          <w:marLeft w:val="0"/>
          <w:marRight w:val="0"/>
          <w:marTop w:val="0"/>
          <w:marBottom w:val="0"/>
          <w:divBdr>
            <w:top w:val="none" w:sz="0" w:space="0" w:color="auto"/>
            <w:left w:val="none" w:sz="0" w:space="0" w:color="auto"/>
            <w:bottom w:val="none" w:sz="0" w:space="0" w:color="auto"/>
            <w:right w:val="none" w:sz="0" w:space="0" w:color="auto"/>
          </w:divBdr>
        </w:div>
      </w:divsChild>
    </w:div>
    <w:div w:id="627517396">
      <w:bodyDiv w:val="1"/>
      <w:marLeft w:val="0"/>
      <w:marRight w:val="0"/>
      <w:marTop w:val="0"/>
      <w:marBottom w:val="0"/>
      <w:divBdr>
        <w:top w:val="none" w:sz="0" w:space="0" w:color="auto"/>
        <w:left w:val="none" w:sz="0" w:space="0" w:color="auto"/>
        <w:bottom w:val="none" w:sz="0" w:space="0" w:color="auto"/>
        <w:right w:val="none" w:sz="0" w:space="0" w:color="auto"/>
      </w:divBdr>
      <w:divsChild>
        <w:div w:id="1373848922">
          <w:marLeft w:val="0"/>
          <w:marRight w:val="0"/>
          <w:marTop w:val="0"/>
          <w:marBottom w:val="0"/>
          <w:divBdr>
            <w:top w:val="none" w:sz="0" w:space="0" w:color="auto"/>
            <w:left w:val="none" w:sz="0" w:space="0" w:color="auto"/>
            <w:bottom w:val="none" w:sz="0" w:space="0" w:color="auto"/>
            <w:right w:val="none" w:sz="0" w:space="0" w:color="auto"/>
          </w:divBdr>
        </w:div>
      </w:divsChild>
    </w:div>
    <w:div w:id="628902413">
      <w:bodyDiv w:val="1"/>
      <w:marLeft w:val="0"/>
      <w:marRight w:val="0"/>
      <w:marTop w:val="0"/>
      <w:marBottom w:val="0"/>
      <w:divBdr>
        <w:top w:val="none" w:sz="0" w:space="0" w:color="auto"/>
        <w:left w:val="none" w:sz="0" w:space="0" w:color="auto"/>
        <w:bottom w:val="none" w:sz="0" w:space="0" w:color="auto"/>
        <w:right w:val="none" w:sz="0" w:space="0" w:color="auto"/>
      </w:divBdr>
      <w:divsChild>
        <w:div w:id="500388741">
          <w:marLeft w:val="0"/>
          <w:marRight w:val="0"/>
          <w:marTop w:val="0"/>
          <w:marBottom w:val="0"/>
          <w:divBdr>
            <w:top w:val="none" w:sz="0" w:space="0" w:color="auto"/>
            <w:left w:val="none" w:sz="0" w:space="0" w:color="auto"/>
            <w:bottom w:val="none" w:sz="0" w:space="0" w:color="auto"/>
            <w:right w:val="none" w:sz="0" w:space="0" w:color="auto"/>
          </w:divBdr>
        </w:div>
      </w:divsChild>
    </w:div>
    <w:div w:id="638850712">
      <w:bodyDiv w:val="1"/>
      <w:marLeft w:val="0"/>
      <w:marRight w:val="0"/>
      <w:marTop w:val="0"/>
      <w:marBottom w:val="0"/>
      <w:divBdr>
        <w:top w:val="none" w:sz="0" w:space="0" w:color="auto"/>
        <w:left w:val="none" w:sz="0" w:space="0" w:color="auto"/>
        <w:bottom w:val="none" w:sz="0" w:space="0" w:color="auto"/>
        <w:right w:val="none" w:sz="0" w:space="0" w:color="auto"/>
      </w:divBdr>
      <w:divsChild>
        <w:div w:id="677460944">
          <w:marLeft w:val="0"/>
          <w:marRight w:val="0"/>
          <w:marTop w:val="0"/>
          <w:marBottom w:val="0"/>
          <w:divBdr>
            <w:top w:val="none" w:sz="0" w:space="0" w:color="auto"/>
            <w:left w:val="none" w:sz="0" w:space="0" w:color="auto"/>
            <w:bottom w:val="none" w:sz="0" w:space="0" w:color="auto"/>
            <w:right w:val="none" w:sz="0" w:space="0" w:color="auto"/>
          </w:divBdr>
          <w:divsChild>
            <w:div w:id="1220365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7394664">
      <w:bodyDiv w:val="1"/>
      <w:marLeft w:val="0"/>
      <w:marRight w:val="0"/>
      <w:marTop w:val="0"/>
      <w:marBottom w:val="0"/>
      <w:divBdr>
        <w:top w:val="none" w:sz="0" w:space="0" w:color="auto"/>
        <w:left w:val="none" w:sz="0" w:space="0" w:color="auto"/>
        <w:bottom w:val="none" w:sz="0" w:space="0" w:color="auto"/>
        <w:right w:val="none" w:sz="0" w:space="0" w:color="auto"/>
      </w:divBdr>
      <w:divsChild>
        <w:div w:id="1214581945">
          <w:marLeft w:val="0"/>
          <w:marRight w:val="0"/>
          <w:marTop w:val="0"/>
          <w:marBottom w:val="0"/>
          <w:divBdr>
            <w:top w:val="none" w:sz="0" w:space="0" w:color="auto"/>
            <w:left w:val="none" w:sz="0" w:space="0" w:color="auto"/>
            <w:bottom w:val="none" w:sz="0" w:space="0" w:color="auto"/>
            <w:right w:val="none" w:sz="0" w:space="0" w:color="auto"/>
          </w:divBdr>
          <w:divsChild>
            <w:div w:id="1986737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9555307">
      <w:bodyDiv w:val="1"/>
      <w:marLeft w:val="0"/>
      <w:marRight w:val="0"/>
      <w:marTop w:val="0"/>
      <w:marBottom w:val="0"/>
      <w:divBdr>
        <w:top w:val="none" w:sz="0" w:space="0" w:color="auto"/>
        <w:left w:val="none" w:sz="0" w:space="0" w:color="auto"/>
        <w:bottom w:val="none" w:sz="0" w:space="0" w:color="auto"/>
        <w:right w:val="none" w:sz="0" w:space="0" w:color="auto"/>
      </w:divBdr>
      <w:divsChild>
        <w:div w:id="692195340">
          <w:marLeft w:val="0"/>
          <w:marRight w:val="0"/>
          <w:marTop w:val="0"/>
          <w:marBottom w:val="0"/>
          <w:divBdr>
            <w:top w:val="none" w:sz="0" w:space="0" w:color="auto"/>
            <w:left w:val="none" w:sz="0" w:space="0" w:color="auto"/>
            <w:bottom w:val="none" w:sz="0" w:space="0" w:color="auto"/>
            <w:right w:val="none" w:sz="0" w:space="0" w:color="auto"/>
          </w:divBdr>
        </w:div>
      </w:divsChild>
    </w:div>
    <w:div w:id="653606558">
      <w:bodyDiv w:val="1"/>
      <w:marLeft w:val="0"/>
      <w:marRight w:val="0"/>
      <w:marTop w:val="0"/>
      <w:marBottom w:val="0"/>
      <w:divBdr>
        <w:top w:val="none" w:sz="0" w:space="0" w:color="auto"/>
        <w:left w:val="none" w:sz="0" w:space="0" w:color="auto"/>
        <w:bottom w:val="none" w:sz="0" w:space="0" w:color="auto"/>
        <w:right w:val="none" w:sz="0" w:space="0" w:color="auto"/>
      </w:divBdr>
      <w:divsChild>
        <w:div w:id="1777627307">
          <w:marLeft w:val="0"/>
          <w:marRight w:val="0"/>
          <w:marTop w:val="0"/>
          <w:marBottom w:val="0"/>
          <w:divBdr>
            <w:top w:val="none" w:sz="0" w:space="0" w:color="auto"/>
            <w:left w:val="none" w:sz="0" w:space="0" w:color="auto"/>
            <w:bottom w:val="none" w:sz="0" w:space="0" w:color="auto"/>
            <w:right w:val="none" w:sz="0" w:space="0" w:color="auto"/>
          </w:divBdr>
          <w:divsChild>
            <w:div w:id="2098402565">
              <w:marLeft w:val="0"/>
              <w:marRight w:val="0"/>
              <w:marTop w:val="0"/>
              <w:marBottom w:val="0"/>
              <w:divBdr>
                <w:top w:val="none" w:sz="0" w:space="0" w:color="auto"/>
                <w:left w:val="none" w:sz="0" w:space="0" w:color="auto"/>
                <w:bottom w:val="none" w:sz="0" w:space="0" w:color="auto"/>
                <w:right w:val="none" w:sz="0" w:space="0" w:color="auto"/>
              </w:divBdr>
              <w:divsChild>
                <w:div w:id="1810241331">
                  <w:marLeft w:val="-225"/>
                  <w:marRight w:val="-225"/>
                  <w:marTop w:val="0"/>
                  <w:marBottom w:val="0"/>
                  <w:divBdr>
                    <w:top w:val="none" w:sz="0" w:space="0" w:color="auto"/>
                    <w:left w:val="none" w:sz="0" w:space="0" w:color="auto"/>
                    <w:bottom w:val="none" w:sz="0" w:space="0" w:color="auto"/>
                    <w:right w:val="none" w:sz="0" w:space="0" w:color="auto"/>
                  </w:divBdr>
                  <w:divsChild>
                    <w:div w:id="10921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79731">
      <w:bodyDiv w:val="1"/>
      <w:marLeft w:val="0"/>
      <w:marRight w:val="0"/>
      <w:marTop w:val="0"/>
      <w:marBottom w:val="0"/>
      <w:divBdr>
        <w:top w:val="none" w:sz="0" w:space="0" w:color="auto"/>
        <w:left w:val="none" w:sz="0" w:space="0" w:color="auto"/>
        <w:bottom w:val="none" w:sz="0" w:space="0" w:color="auto"/>
        <w:right w:val="none" w:sz="0" w:space="0" w:color="auto"/>
      </w:divBdr>
      <w:divsChild>
        <w:div w:id="1210800225">
          <w:marLeft w:val="0"/>
          <w:marRight w:val="0"/>
          <w:marTop w:val="0"/>
          <w:marBottom w:val="0"/>
          <w:divBdr>
            <w:top w:val="none" w:sz="0" w:space="0" w:color="auto"/>
            <w:left w:val="none" w:sz="0" w:space="0" w:color="auto"/>
            <w:bottom w:val="none" w:sz="0" w:space="0" w:color="auto"/>
            <w:right w:val="none" w:sz="0" w:space="0" w:color="auto"/>
          </w:divBdr>
        </w:div>
      </w:divsChild>
    </w:div>
    <w:div w:id="663750658">
      <w:bodyDiv w:val="1"/>
      <w:marLeft w:val="0"/>
      <w:marRight w:val="0"/>
      <w:marTop w:val="0"/>
      <w:marBottom w:val="0"/>
      <w:divBdr>
        <w:top w:val="none" w:sz="0" w:space="0" w:color="auto"/>
        <w:left w:val="none" w:sz="0" w:space="0" w:color="auto"/>
        <w:bottom w:val="none" w:sz="0" w:space="0" w:color="auto"/>
        <w:right w:val="none" w:sz="0" w:space="0" w:color="auto"/>
      </w:divBdr>
      <w:divsChild>
        <w:div w:id="1869371889">
          <w:marLeft w:val="0"/>
          <w:marRight w:val="0"/>
          <w:marTop w:val="0"/>
          <w:marBottom w:val="0"/>
          <w:divBdr>
            <w:top w:val="none" w:sz="0" w:space="0" w:color="auto"/>
            <w:left w:val="none" w:sz="0" w:space="0" w:color="auto"/>
            <w:bottom w:val="none" w:sz="0" w:space="0" w:color="auto"/>
            <w:right w:val="none" w:sz="0" w:space="0" w:color="auto"/>
          </w:divBdr>
          <w:divsChild>
            <w:div w:id="212692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5481629">
      <w:bodyDiv w:val="1"/>
      <w:marLeft w:val="0"/>
      <w:marRight w:val="0"/>
      <w:marTop w:val="0"/>
      <w:marBottom w:val="0"/>
      <w:divBdr>
        <w:top w:val="none" w:sz="0" w:space="0" w:color="auto"/>
        <w:left w:val="none" w:sz="0" w:space="0" w:color="auto"/>
        <w:bottom w:val="none" w:sz="0" w:space="0" w:color="auto"/>
        <w:right w:val="none" w:sz="0" w:space="0" w:color="auto"/>
      </w:divBdr>
      <w:divsChild>
        <w:div w:id="1364552813">
          <w:marLeft w:val="0"/>
          <w:marRight w:val="0"/>
          <w:marTop w:val="0"/>
          <w:marBottom w:val="0"/>
          <w:divBdr>
            <w:top w:val="none" w:sz="0" w:space="0" w:color="auto"/>
            <w:left w:val="none" w:sz="0" w:space="0" w:color="auto"/>
            <w:bottom w:val="none" w:sz="0" w:space="0" w:color="auto"/>
            <w:right w:val="none" w:sz="0" w:space="0" w:color="auto"/>
          </w:divBdr>
        </w:div>
      </w:divsChild>
    </w:div>
    <w:div w:id="667513921">
      <w:bodyDiv w:val="1"/>
      <w:marLeft w:val="0"/>
      <w:marRight w:val="0"/>
      <w:marTop w:val="0"/>
      <w:marBottom w:val="0"/>
      <w:divBdr>
        <w:top w:val="none" w:sz="0" w:space="0" w:color="auto"/>
        <w:left w:val="none" w:sz="0" w:space="0" w:color="auto"/>
        <w:bottom w:val="none" w:sz="0" w:space="0" w:color="auto"/>
        <w:right w:val="none" w:sz="0" w:space="0" w:color="auto"/>
      </w:divBdr>
      <w:divsChild>
        <w:div w:id="1726022934">
          <w:marLeft w:val="0"/>
          <w:marRight w:val="0"/>
          <w:marTop w:val="0"/>
          <w:marBottom w:val="0"/>
          <w:divBdr>
            <w:top w:val="none" w:sz="0" w:space="0" w:color="auto"/>
            <w:left w:val="none" w:sz="0" w:space="0" w:color="auto"/>
            <w:bottom w:val="none" w:sz="0" w:space="0" w:color="auto"/>
            <w:right w:val="none" w:sz="0" w:space="0" w:color="auto"/>
          </w:divBdr>
        </w:div>
      </w:divsChild>
    </w:div>
    <w:div w:id="674193044">
      <w:bodyDiv w:val="1"/>
      <w:marLeft w:val="0"/>
      <w:marRight w:val="0"/>
      <w:marTop w:val="0"/>
      <w:marBottom w:val="0"/>
      <w:divBdr>
        <w:top w:val="none" w:sz="0" w:space="0" w:color="auto"/>
        <w:left w:val="none" w:sz="0" w:space="0" w:color="auto"/>
        <w:bottom w:val="none" w:sz="0" w:space="0" w:color="auto"/>
        <w:right w:val="none" w:sz="0" w:space="0" w:color="auto"/>
      </w:divBdr>
      <w:divsChild>
        <w:div w:id="1407604142">
          <w:marLeft w:val="0"/>
          <w:marRight w:val="0"/>
          <w:marTop w:val="0"/>
          <w:marBottom w:val="0"/>
          <w:divBdr>
            <w:top w:val="none" w:sz="0" w:space="0" w:color="auto"/>
            <w:left w:val="none" w:sz="0" w:space="0" w:color="auto"/>
            <w:bottom w:val="none" w:sz="0" w:space="0" w:color="auto"/>
            <w:right w:val="none" w:sz="0" w:space="0" w:color="auto"/>
          </w:divBdr>
          <w:divsChild>
            <w:div w:id="707099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3820172">
      <w:bodyDiv w:val="1"/>
      <w:marLeft w:val="0"/>
      <w:marRight w:val="0"/>
      <w:marTop w:val="0"/>
      <w:marBottom w:val="0"/>
      <w:divBdr>
        <w:top w:val="none" w:sz="0" w:space="0" w:color="auto"/>
        <w:left w:val="none" w:sz="0" w:space="0" w:color="auto"/>
        <w:bottom w:val="none" w:sz="0" w:space="0" w:color="auto"/>
        <w:right w:val="none" w:sz="0" w:space="0" w:color="auto"/>
      </w:divBdr>
      <w:divsChild>
        <w:div w:id="423428360">
          <w:marLeft w:val="0"/>
          <w:marRight w:val="0"/>
          <w:marTop w:val="0"/>
          <w:marBottom w:val="0"/>
          <w:divBdr>
            <w:top w:val="none" w:sz="0" w:space="0" w:color="auto"/>
            <w:left w:val="none" w:sz="0" w:space="0" w:color="auto"/>
            <w:bottom w:val="none" w:sz="0" w:space="0" w:color="auto"/>
            <w:right w:val="none" w:sz="0" w:space="0" w:color="auto"/>
          </w:divBdr>
        </w:div>
      </w:divsChild>
    </w:div>
    <w:div w:id="689180487">
      <w:bodyDiv w:val="1"/>
      <w:marLeft w:val="0"/>
      <w:marRight w:val="0"/>
      <w:marTop w:val="0"/>
      <w:marBottom w:val="0"/>
      <w:divBdr>
        <w:top w:val="none" w:sz="0" w:space="0" w:color="auto"/>
        <w:left w:val="none" w:sz="0" w:space="0" w:color="auto"/>
        <w:bottom w:val="none" w:sz="0" w:space="0" w:color="auto"/>
        <w:right w:val="none" w:sz="0" w:space="0" w:color="auto"/>
      </w:divBdr>
      <w:divsChild>
        <w:div w:id="1897936664">
          <w:marLeft w:val="0"/>
          <w:marRight w:val="0"/>
          <w:marTop w:val="0"/>
          <w:marBottom w:val="0"/>
          <w:divBdr>
            <w:top w:val="none" w:sz="0" w:space="0" w:color="auto"/>
            <w:left w:val="none" w:sz="0" w:space="0" w:color="auto"/>
            <w:bottom w:val="none" w:sz="0" w:space="0" w:color="auto"/>
            <w:right w:val="none" w:sz="0" w:space="0" w:color="auto"/>
          </w:divBdr>
        </w:div>
      </w:divsChild>
    </w:div>
    <w:div w:id="692417755">
      <w:bodyDiv w:val="1"/>
      <w:marLeft w:val="0"/>
      <w:marRight w:val="0"/>
      <w:marTop w:val="0"/>
      <w:marBottom w:val="0"/>
      <w:divBdr>
        <w:top w:val="none" w:sz="0" w:space="0" w:color="auto"/>
        <w:left w:val="none" w:sz="0" w:space="0" w:color="auto"/>
        <w:bottom w:val="none" w:sz="0" w:space="0" w:color="auto"/>
        <w:right w:val="none" w:sz="0" w:space="0" w:color="auto"/>
      </w:divBdr>
      <w:divsChild>
        <w:div w:id="1367487479">
          <w:marLeft w:val="0"/>
          <w:marRight w:val="0"/>
          <w:marTop w:val="0"/>
          <w:marBottom w:val="0"/>
          <w:divBdr>
            <w:top w:val="none" w:sz="0" w:space="0" w:color="auto"/>
            <w:left w:val="none" w:sz="0" w:space="0" w:color="auto"/>
            <w:bottom w:val="none" w:sz="0" w:space="0" w:color="auto"/>
            <w:right w:val="none" w:sz="0" w:space="0" w:color="auto"/>
          </w:divBdr>
        </w:div>
      </w:divsChild>
    </w:div>
    <w:div w:id="695622185">
      <w:bodyDiv w:val="1"/>
      <w:marLeft w:val="0"/>
      <w:marRight w:val="0"/>
      <w:marTop w:val="0"/>
      <w:marBottom w:val="0"/>
      <w:divBdr>
        <w:top w:val="none" w:sz="0" w:space="0" w:color="auto"/>
        <w:left w:val="none" w:sz="0" w:space="0" w:color="auto"/>
        <w:bottom w:val="none" w:sz="0" w:space="0" w:color="auto"/>
        <w:right w:val="none" w:sz="0" w:space="0" w:color="auto"/>
      </w:divBdr>
      <w:divsChild>
        <w:div w:id="1681927008">
          <w:marLeft w:val="0"/>
          <w:marRight w:val="0"/>
          <w:marTop w:val="0"/>
          <w:marBottom w:val="0"/>
          <w:divBdr>
            <w:top w:val="none" w:sz="0" w:space="0" w:color="auto"/>
            <w:left w:val="none" w:sz="0" w:space="0" w:color="auto"/>
            <w:bottom w:val="none" w:sz="0" w:space="0" w:color="auto"/>
            <w:right w:val="none" w:sz="0" w:space="0" w:color="auto"/>
          </w:divBdr>
        </w:div>
      </w:divsChild>
    </w:div>
    <w:div w:id="696656590">
      <w:bodyDiv w:val="1"/>
      <w:marLeft w:val="0"/>
      <w:marRight w:val="0"/>
      <w:marTop w:val="0"/>
      <w:marBottom w:val="0"/>
      <w:divBdr>
        <w:top w:val="none" w:sz="0" w:space="0" w:color="auto"/>
        <w:left w:val="none" w:sz="0" w:space="0" w:color="auto"/>
        <w:bottom w:val="none" w:sz="0" w:space="0" w:color="auto"/>
        <w:right w:val="none" w:sz="0" w:space="0" w:color="auto"/>
      </w:divBdr>
      <w:divsChild>
        <w:div w:id="1417677349">
          <w:marLeft w:val="0"/>
          <w:marRight w:val="0"/>
          <w:marTop w:val="0"/>
          <w:marBottom w:val="0"/>
          <w:divBdr>
            <w:top w:val="none" w:sz="0" w:space="0" w:color="auto"/>
            <w:left w:val="none" w:sz="0" w:space="0" w:color="auto"/>
            <w:bottom w:val="none" w:sz="0" w:space="0" w:color="auto"/>
            <w:right w:val="none" w:sz="0" w:space="0" w:color="auto"/>
          </w:divBdr>
        </w:div>
      </w:divsChild>
    </w:div>
    <w:div w:id="703095164">
      <w:bodyDiv w:val="1"/>
      <w:marLeft w:val="0"/>
      <w:marRight w:val="0"/>
      <w:marTop w:val="0"/>
      <w:marBottom w:val="0"/>
      <w:divBdr>
        <w:top w:val="none" w:sz="0" w:space="0" w:color="auto"/>
        <w:left w:val="none" w:sz="0" w:space="0" w:color="auto"/>
        <w:bottom w:val="none" w:sz="0" w:space="0" w:color="auto"/>
        <w:right w:val="none" w:sz="0" w:space="0" w:color="auto"/>
      </w:divBdr>
      <w:divsChild>
        <w:div w:id="198855046">
          <w:marLeft w:val="0"/>
          <w:marRight w:val="0"/>
          <w:marTop w:val="0"/>
          <w:marBottom w:val="0"/>
          <w:divBdr>
            <w:top w:val="none" w:sz="0" w:space="0" w:color="auto"/>
            <w:left w:val="none" w:sz="0" w:space="0" w:color="auto"/>
            <w:bottom w:val="none" w:sz="0" w:space="0" w:color="auto"/>
            <w:right w:val="none" w:sz="0" w:space="0" w:color="auto"/>
          </w:divBdr>
        </w:div>
      </w:divsChild>
    </w:div>
    <w:div w:id="706218399">
      <w:bodyDiv w:val="1"/>
      <w:marLeft w:val="0"/>
      <w:marRight w:val="0"/>
      <w:marTop w:val="0"/>
      <w:marBottom w:val="0"/>
      <w:divBdr>
        <w:top w:val="none" w:sz="0" w:space="0" w:color="auto"/>
        <w:left w:val="none" w:sz="0" w:space="0" w:color="auto"/>
        <w:bottom w:val="none" w:sz="0" w:space="0" w:color="auto"/>
        <w:right w:val="none" w:sz="0" w:space="0" w:color="auto"/>
      </w:divBdr>
      <w:divsChild>
        <w:div w:id="1664238397">
          <w:marLeft w:val="0"/>
          <w:marRight w:val="0"/>
          <w:marTop w:val="0"/>
          <w:marBottom w:val="0"/>
          <w:divBdr>
            <w:top w:val="none" w:sz="0" w:space="0" w:color="auto"/>
            <w:left w:val="none" w:sz="0" w:space="0" w:color="auto"/>
            <w:bottom w:val="none" w:sz="0" w:space="0" w:color="auto"/>
            <w:right w:val="none" w:sz="0" w:space="0" w:color="auto"/>
          </w:divBdr>
        </w:div>
      </w:divsChild>
    </w:div>
    <w:div w:id="707147415">
      <w:bodyDiv w:val="1"/>
      <w:marLeft w:val="0"/>
      <w:marRight w:val="0"/>
      <w:marTop w:val="0"/>
      <w:marBottom w:val="0"/>
      <w:divBdr>
        <w:top w:val="none" w:sz="0" w:space="0" w:color="auto"/>
        <w:left w:val="none" w:sz="0" w:space="0" w:color="auto"/>
        <w:bottom w:val="none" w:sz="0" w:space="0" w:color="auto"/>
        <w:right w:val="none" w:sz="0" w:space="0" w:color="auto"/>
      </w:divBdr>
      <w:divsChild>
        <w:div w:id="1046564810">
          <w:marLeft w:val="0"/>
          <w:marRight w:val="0"/>
          <w:marTop w:val="0"/>
          <w:marBottom w:val="0"/>
          <w:divBdr>
            <w:top w:val="none" w:sz="0" w:space="0" w:color="auto"/>
            <w:left w:val="none" w:sz="0" w:space="0" w:color="auto"/>
            <w:bottom w:val="none" w:sz="0" w:space="0" w:color="auto"/>
            <w:right w:val="none" w:sz="0" w:space="0" w:color="auto"/>
          </w:divBdr>
        </w:div>
      </w:divsChild>
    </w:div>
    <w:div w:id="710232379">
      <w:bodyDiv w:val="1"/>
      <w:marLeft w:val="0"/>
      <w:marRight w:val="0"/>
      <w:marTop w:val="0"/>
      <w:marBottom w:val="0"/>
      <w:divBdr>
        <w:top w:val="none" w:sz="0" w:space="0" w:color="auto"/>
        <w:left w:val="none" w:sz="0" w:space="0" w:color="auto"/>
        <w:bottom w:val="none" w:sz="0" w:space="0" w:color="auto"/>
        <w:right w:val="none" w:sz="0" w:space="0" w:color="auto"/>
      </w:divBdr>
      <w:divsChild>
        <w:div w:id="1821926201">
          <w:marLeft w:val="0"/>
          <w:marRight w:val="0"/>
          <w:marTop w:val="0"/>
          <w:marBottom w:val="0"/>
          <w:divBdr>
            <w:top w:val="none" w:sz="0" w:space="0" w:color="auto"/>
            <w:left w:val="none" w:sz="0" w:space="0" w:color="auto"/>
            <w:bottom w:val="none" w:sz="0" w:space="0" w:color="auto"/>
            <w:right w:val="none" w:sz="0" w:space="0" w:color="auto"/>
          </w:divBdr>
        </w:div>
      </w:divsChild>
    </w:div>
    <w:div w:id="715085065">
      <w:bodyDiv w:val="1"/>
      <w:marLeft w:val="0"/>
      <w:marRight w:val="0"/>
      <w:marTop w:val="0"/>
      <w:marBottom w:val="0"/>
      <w:divBdr>
        <w:top w:val="none" w:sz="0" w:space="0" w:color="auto"/>
        <w:left w:val="none" w:sz="0" w:space="0" w:color="auto"/>
        <w:bottom w:val="none" w:sz="0" w:space="0" w:color="auto"/>
        <w:right w:val="none" w:sz="0" w:space="0" w:color="auto"/>
      </w:divBdr>
      <w:divsChild>
        <w:div w:id="1648583808">
          <w:marLeft w:val="0"/>
          <w:marRight w:val="0"/>
          <w:marTop w:val="0"/>
          <w:marBottom w:val="0"/>
          <w:divBdr>
            <w:top w:val="none" w:sz="0" w:space="0" w:color="auto"/>
            <w:left w:val="none" w:sz="0" w:space="0" w:color="auto"/>
            <w:bottom w:val="none" w:sz="0" w:space="0" w:color="auto"/>
            <w:right w:val="none" w:sz="0" w:space="0" w:color="auto"/>
          </w:divBdr>
        </w:div>
      </w:divsChild>
    </w:div>
    <w:div w:id="716203775">
      <w:bodyDiv w:val="1"/>
      <w:marLeft w:val="0"/>
      <w:marRight w:val="0"/>
      <w:marTop w:val="0"/>
      <w:marBottom w:val="0"/>
      <w:divBdr>
        <w:top w:val="none" w:sz="0" w:space="0" w:color="auto"/>
        <w:left w:val="none" w:sz="0" w:space="0" w:color="auto"/>
        <w:bottom w:val="none" w:sz="0" w:space="0" w:color="auto"/>
        <w:right w:val="none" w:sz="0" w:space="0" w:color="auto"/>
      </w:divBdr>
      <w:divsChild>
        <w:div w:id="1402868918">
          <w:marLeft w:val="0"/>
          <w:marRight w:val="0"/>
          <w:marTop w:val="0"/>
          <w:marBottom w:val="0"/>
          <w:divBdr>
            <w:top w:val="none" w:sz="0" w:space="0" w:color="auto"/>
            <w:left w:val="none" w:sz="0" w:space="0" w:color="auto"/>
            <w:bottom w:val="none" w:sz="0" w:space="0" w:color="auto"/>
            <w:right w:val="none" w:sz="0" w:space="0" w:color="auto"/>
          </w:divBdr>
        </w:div>
      </w:divsChild>
    </w:div>
    <w:div w:id="717164867">
      <w:bodyDiv w:val="1"/>
      <w:marLeft w:val="0"/>
      <w:marRight w:val="0"/>
      <w:marTop w:val="0"/>
      <w:marBottom w:val="0"/>
      <w:divBdr>
        <w:top w:val="none" w:sz="0" w:space="0" w:color="auto"/>
        <w:left w:val="none" w:sz="0" w:space="0" w:color="auto"/>
        <w:bottom w:val="none" w:sz="0" w:space="0" w:color="auto"/>
        <w:right w:val="none" w:sz="0" w:space="0" w:color="auto"/>
      </w:divBdr>
      <w:divsChild>
        <w:div w:id="929195813">
          <w:marLeft w:val="0"/>
          <w:marRight w:val="0"/>
          <w:marTop w:val="0"/>
          <w:marBottom w:val="0"/>
          <w:divBdr>
            <w:top w:val="none" w:sz="0" w:space="0" w:color="auto"/>
            <w:left w:val="none" w:sz="0" w:space="0" w:color="auto"/>
            <w:bottom w:val="none" w:sz="0" w:space="0" w:color="auto"/>
            <w:right w:val="none" w:sz="0" w:space="0" w:color="auto"/>
          </w:divBdr>
        </w:div>
      </w:divsChild>
    </w:div>
    <w:div w:id="722019559">
      <w:bodyDiv w:val="1"/>
      <w:marLeft w:val="0"/>
      <w:marRight w:val="0"/>
      <w:marTop w:val="0"/>
      <w:marBottom w:val="0"/>
      <w:divBdr>
        <w:top w:val="none" w:sz="0" w:space="0" w:color="auto"/>
        <w:left w:val="none" w:sz="0" w:space="0" w:color="auto"/>
        <w:bottom w:val="none" w:sz="0" w:space="0" w:color="auto"/>
        <w:right w:val="none" w:sz="0" w:space="0" w:color="auto"/>
      </w:divBdr>
      <w:divsChild>
        <w:div w:id="1029337741">
          <w:marLeft w:val="0"/>
          <w:marRight w:val="0"/>
          <w:marTop w:val="0"/>
          <w:marBottom w:val="0"/>
          <w:divBdr>
            <w:top w:val="none" w:sz="0" w:space="0" w:color="auto"/>
            <w:left w:val="none" w:sz="0" w:space="0" w:color="auto"/>
            <w:bottom w:val="none" w:sz="0" w:space="0" w:color="auto"/>
            <w:right w:val="none" w:sz="0" w:space="0" w:color="auto"/>
          </w:divBdr>
          <w:divsChild>
            <w:div w:id="1052777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2482315">
      <w:bodyDiv w:val="1"/>
      <w:marLeft w:val="0"/>
      <w:marRight w:val="0"/>
      <w:marTop w:val="0"/>
      <w:marBottom w:val="0"/>
      <w:divBdr>
        <w:top w:val="none" w:sz="0" w:space="0" w:color="auto"/>
        <w:left w:val="none" w:sz="0" w:space="0" w:color="auto"/>
        <w:bottom w:val="none" w:sz="0" w:space="0" w:color="auto"/>
        <w:right w:val="none" w:sz="0" w:space="0" w:color="auto"/>
      </w:divBdr>
      <w:divsChild>
        <w:div w:id="10569861">
          <w:marLeft w:val="0"/>
          <w:marRight w:val="0"/>
          <w:marTop w:val="0"/>
          <w:marBottom w:val="0"/>
          <w:divBdr>
            <w:top w:val="none" w:sz="0" w:space="0" w:color="auto"/>
            <w:left w:val="none" w:sz="0" w:space="0" w:color="auto"/>
            <w:bottom w:val="none" w:sz="0" w:space="0" w:color="auto"/>
            <w:right w:val="none" w:sz="0" w:space="0" w:color="auto"/>
          </w:divBdr>
        </w:div>
      </w:divsChild>
    </w:div>
    <w:div w:id="729155835">
      <w:bodyDiv w:val="1"/>
      <w:marLeft w:val="0"/>
      <w:marRight w:val="0"/>
      <w:marTop w:val="0"/>
      <w:marBottom w:val="0"/>
      <w:divBdr>
        <w:top w:val="none" w:sz="0" w:space="0" w:color="auto"/>
        <w:left w:val="none" w:sz="0" w:space="0" w:color="auto"/>
        <w:bottom w:val="none" w:sz="0" w:space="0" w:color="auto"/>
        <w:right w:val="none" w:sz="0" w:space="0" w:color="auto"/>
      </w:divBdr>
      <w:divsChild>
        <w:div w:id="1268657236">
          <w:marLeft w:val="0"/>
          <w:marRight w:val="0"/>
          <w:marTop w:val="0"/>
          <w:marBottom w:val="0"/>
          <w:divBdr>
            <w:top w:val="none" w:sz="0" w:space="0" w:color="auto"/>
            <w:left w:val="none" w:sz="0" w:space="0" w:color="auto"/>
            <w:bottom w:val="none" w:sz="0" w:space="0" w:color="auto"/>
            <w:right w:val="none" w:sz="0" w:space="0" w:color="auto"/>
          </w:divBdr>
        </w:div>
      </w:divsChild>
    </w:div>
    <w:div w:id="731076055">
      <w:bodyDiv w:val="1"/>
      <w:marLeft w:val="0"/>
      <w:marRight w:val="0"/>
      <w:marTop w:val="0"/>
      <w:marBottom w:val="0"/>
      <w:divBdr>
        <w:top w:val="none" w:sz="0" w:space="0" w:color="auto"/>
        <w:left w:val="none" w:sz="0" w:space="0" w:color="auto"/>
        <w:bottom w:val="none" w:sz="0" w:space="0" w:color="auto"/>
        <w:right w:val="none" w:sz="0" w:space="0" w:color="auto"/>
      </w:divBdr>
      <w:divsChild>
        <w:div w:id="534735770">
          <w:marLeft w:val="0"/>
          <w:marRight w:val="0"/>
          <w:marTop w:val="0"/>
          <w:marBottom w:val="0"/>
          <w:divBdr>
            <w:top w:val="none" w:sz="0" w:space="0" w:color="auto"/>
            <w:left w:val="none" w:sz="0" w:space="0" w:color="auto"/>
            <w:bottom w:val="none" w:sz="0" w:space="0" w:color="auto"/>
            <w:right w:val="none" w:sz="0" w:space="0" w:color="auto"/>
          </w:divBdr>
        </w:div>
      </w:divsChild>
    </w:div>
    <w:div w:id="732773532">
      <w:bodyDiv w:val="1"/>
      <w:marLeft w:val="0"/>
      <w:marRight w:val="0"/>
      <w:marTop w:val="0"/>
      <w:marBottom w:val="0"/>
      <w:divBdr>
        <w:top w:val="none" w:sz="0" w:space="0" w:color="auto"/>
        <w:left w:val="none" w:sz="0" w:space="0" w:color="auto"/>
        <w:bottom w:val="none" w:sz="0" w:space="0" w:color="auto"/>
        <w:right w:val="none" w:sz="0" w:space="0" w:color="auto"/>
      </w:divBdr>
      <w:divsChild>
        <w:div w:id="1949581454">
          <w:marLeft w:val="0"/>
          <w:marRight w:val="0"/>
          <w:marTop w:val="0"/>
          <w:marBottom w:val="0"/>
          <w:divBdr>
            <w:top w:val="none" w:sz="0" w:space="0" w:color="auto"/>
            <w:left w:val="none" w:sz="0" w:space="0" w:color="auto"/>
            <w:bottom w:val="none" w:sz="0" w:space="0" w:color="auto"/>
            <w:right w:val="none" w:sz="0" w:space="0" w:color="auto"/>
          </w:divBdr>
        </w:div>
      </w:divsChild>
    </w:div>
    <w:div w:id="732777118">
      <w:bodyDiv w:val="1"/>
      <w:marLeft w:val="0"/>
      <w:marRight w:val="0"/>
      <w:marTop w:val="0"/>
      <w:marBottom w:val="0"/>
      <w:divBdr>
        <w:top w:val="none" w:sz="0" w:space="0" w:color="auto"/>
        <w:left w:val="none" w:sz="0" w:space="0" w:color="auto"/>
        <w:bottom w:val="none" w:sz="0" w:space="0" w:color="auto"/>
        <w:right w:val="none" w:sz="0" w:space="0" w:color="auto"/>
      </w:divBdr>
      <w:divsChild>
        <w:div w:id="399638702">
          <w:marLeft w:val="0"/>
          <w:marRight w:val="0"/>
          <w:marTop w:val="0"/>
          <w:marBottom w:val="0"/>
          <w:divBdr>
            <w:top w:val="none" w:sz="0" w:space="0" w:color="auto"/>
            <w:left w:val="none" w:sz="0" w:space="0" w:color="auto"/>
            <w:bottom w:val="none" w:sz="0" w:space="0" w:color="auto"/>
            <w:right w:val="none" w:sz="0" w:space="0" w:color="auto"/>
          </w:divBdr>
        </w:div>
      </w:divsChild>
    </w:div>
    <w:div w:id="736169957">
      <w:bodyDiv w:val="1"/>
      <w:marLeft w:val="0"/>
      <w:marRight w:val="0"/>
      <w:marTop w:val="0"/>
      <w:marBottom w:val="0"/>
      <w:divBdr>
        <w:top w:val="none" w:sz="0" w:space="0" w:color="auto"/>
        <w:left w:val="none" w:sz="0" w:space="0" w:color="auto"/>
        <w:bottom w:val="none" w:sz="0" w:space="0" w:color="auto"/>
        <w:right w:val="none" w:sz="0" w:space="0" w:color="auto"/>
      </w:divBdr>
      <w:divsChild>
        <w:div w:id="1549951911">
          <w:marLeft w:val="0"/>
          <w:marRight w:val="0"/>
          <w:marTop w:val="0"/>
          <w:marBottom w:val="0"/>
          <w:divBdr>
            <w:top w:val="none" w:sz="0" w:space="0" w:color="auto"/>
            <w:left w:val="none" w:sz="0" w:space="0" w:color="auto"/>
            <w:bottom w:val="none" w:sz="0" w:space="0" w:color="auto"/>
            <w:right w:val="none" w:sz="0" w:space="0" w:color="auto"/>
          </w:divBdr>
        </w:div>
      </w:divsChild>
    </w:div>
    <w:div w:id="736778869">
      <w:bodyDiv w:val="1"/>
      <w:marLeft w:val="0"/>
      <w:marRight w:val="0"/>
      <w:marTop w:val="0"/>
      <w:marBottom w:val="0"/>
      <w:divBdr>
        <w:top w:val="none" w:sz="0" w:space="0" w:color="auto"/>
        <w:left w:val="none" w:sz="0" w:space="0" w:color="auto"/>
        <w:bottom w:val="none" w:sz="0" w:space="0" w:color="auto"/>
        <w:right w:val="none" w:sz="0" w:space="0" w:color="auto"/>
      </w:divBdr>
      <w:divsChild>
        <w:div w:id="481313961">
          <w:marLeft w:val="0"/>
          <w:marRight w:val="0"/>
          <w:marTop w:val="0"/>
          <w:marBottom w:val="0"/>
          <w:divBdr>
            <w:top w:val="none" w:sz="0" w:space="0" w:color="auto"/>
            <w:left w:val="none" w:sz="0" w:space="0" w:color="auto"/>
            <w:bottom w:val="none" w:sz="0" w:space="0" w:color="auto"/>
            <w:right w:val="none" w:sz="0" w:space="0" w:color="auto"/>
          </w:divBdr>
        </w:div>
      </w:divsChild>
    </w:div>
    <w:div w:id="737631714">
      <w:bodyDiv w:val="1"/>
      <w:marLeft w:val="0"/>
      <w:marRight w:val="0"/>
      <w:marTop w:val="0"/>
      <w:marBottom w:val="0"/>
      <w:divBdr>
        <w:top w:val="none" w:sz="0" w:space="0" w:color="auto"/>
        <w:left w:val="none" w:sz="0" w:space="0" w:color="auto"/>
        <w:bottom w:val="none" w:sz="0" w:space="0" w:color="auto"/>
        <w:right w:val="none" w:sz="0" w:space="0" w:color="auto"/>
      </w:divBdr>
      <w:divsChild>
        <w:div w:id="1600486667">
          <w:marLeft w:val="0"/>
          <w:marRight w:val="0"/>
          <w:marTop w:val="0"/>
          <w:marBottom w:val="0"/>
          <w:divBdr>
            <w:top w:val="none" w:sz="0" w:space="0" w:color="auto"/>
            <w:left w:val="none" w:sz="0" w:space="0" w:color="auto"/>
            <w:bottom w:val="none" w:sz="0" w:space="0" w:color="auto"/>
            <w:right w:val="none" w:sz="0" w:space="0" w:color="auto"/>
          </w:divBdr>
        </w:div>
      </w:divsChild>
    </w:div>
    <w:div w:id="738819727">
      <w:bodyDiv w:val="1"/>
      <w:marLeft w:val="0"/>
      <w:marRight w:val="0"/>
      <w:marTop w:val="0"/>
      <w:marBottom w:val="0"/>
      <w:divBdr>
        <w:top w:val="none" w:sz="0" w:space="0" w:color="auto"/>
        <w:left w:val="none" w:sz="0" w:space="0" w:color="auto"/>
        <w:bottom w:val="none" w:sz="0" w:space="0" w:color="auto"/>
        <w:right w:val="none" w:sz="0" w:space="0" w:color="auto"/>
      </w:divBdr>
      <w:divsChild>
        <w:div w:id="1978560167">
          <w:marLeft w:val="0"/>
          <w:marRight w:val="0"/>
          <w:marTop w:val="0"/>
          <w:marBottom w:val="0"/>
          <w:divBdr>
            <w:top w:val="none" w:sz="0" w:space="0" w:color="auto"/>
            <w:left w:val="none" w:sz="0" w:space="0" w:color="auto"/>
            <w:bottom w:val="none" w:sz="0" w:space="0" w:color="auto"/>
            <w:right w:val="none" w:sz="0" w:space="0" w:color="auto"/>
          </w:divBdr>
          <w:divsChild>
            <w:div w:id="475100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8864410">
      <w:bodyDiv w:val="1"/>
      <w:marLeft w:val="0"/>
      <w:marRight w:val="0"/>
      <w:marTop w:val="0"/>
      <w:marBottom w:val="0"/>
      <w:divBdr>
        <w:top w:val="none" w:sz="0" w:space="0" w:color="auto"/>
        <w:left w:val="none" w:sz="0" w:space="0" w:color="auto"/>
        <w:bottom w:val="none" w:sz="0" w:space="0" w:color="auto"/>
        <w:right w:val="none" w:sz="0" w:space="0" w:color="auto"/>
      </w:divBdr>
      <w:divsChild>
        <w:div w:id="1707946776">
          <w:marLeft w:val="0"/>
          <w:marRight w:val="0"/>
          <w:marTop w:val="0"/>
          <w:marBottom w:val="0"/>
          <w:divBdr>
            <w:top w:val="none" w:sz="0" w:space="0" w:color="auto"/>
            <w:left w:val="none" w:sz="0" w:space="0" w:color="auto"/>
            <w:bottom w:val="none" w:sz="0" w:space="0" w:color="auto"/>
            <w:right w:val="none" w:sz="0" w:space="0" w:color="auto"/>
          </w:divBdr>
        </w:div>
      </w:divsChild>
    </w:div>
    <w:div w:id="741609831">
      <w:bodyDiv w:val="1"/>
      <w:marLeft w:val="0"/>
      <w:marRight w:val="0"/>
      <w:marTop w:val="0"/>
      <w:marBottom w:val="0"/>
      <w:divBdr>
        <w:top w:val="none" w:sz="0" w:space="0" w:color="auto"/>
        <w:left w:val="none" w:sz="0" w:space="0" w:color="auto"/>
        <w:bottom w:val="none" w:sz="0" w:space="0" w:color="auto"/>
        <w:right w:val="none" w:sz="0" w:space="0" w:color="auto"/>
      </w:divBdr>
      <w:divsChild>
        <w:div w:id="569464125">
          <w:marLeft w:val="0"/>
          <w:marRight w:val="0"/>
          <w:marTop w:val="0"/>
          <w:marBottom w:val="0"/>
          <w:divBdr>
            <w:top w:val="none" w:sz="0" w:space="0" w:color="auto"/>
            <w:left w:val="none" w:sz="0" w:space="0" w:color="auto"/>
            <w:bottom w:val="none" w:sz="0" w:space="0" w:color="auto"/>
            <w:right w:val="none" w:sz="0" w:space="0" w:color="auto"/>
          </w:divBdr>
        </w:div>
      </w:divsChild>
    </w:div>
    <w:div w:id="744258571">
      <w:bodyDiv w:val="1"/>
      <w:marLeft w:val="0"/>
      <w:marRight w:val="0"/>
      <w:marTop w:val="0"/>
      <w:marBottom w:val="0"/>
      <w:divBdr>
        <w:top w:val="none" w:sz="0" w:space="0" w:color="auto"/>
        <w:left w:val="none" w:sz="0" w:space="0" w:color="auto"/>
        <w:bottom w:val="none" w:sz="0" w:space="0" w:color="auto"/>
        <w:right w:val="none" w:sz="0" w:space="0" w:color="auto"/>
      </w:divBdr>
      <w:divsChild>
        <w:div w:id="150949774">
          <w:marLeft w:val="0"/>
          <w:marRight w:val="0"/>
          <w:marTop w:val="0"/>
          <w:marBottom w:val="0"/>
          <w:divBdr>
            <w:top w:val="none" w:sz="0" w:space="0" w:color="auto"/>
            <w:left w:val="none" w:sz="0" w:space="0" w:color="auto"/>
            <w:bottom w:val="none" w:sz="0" w:space="0" w:color="auto"/>
            <w:right w:val="none" w:sz="0" w:space="0" w:color="auto"/>
          </w:divBdr>
        </w:div>
      </w:divsChild>
    </w:div>
    <w:div w:id="746152264">
      <w:bodyDiv w:val="1"/>
      <w:marLeft w:val="0"/>
      <w:marRight w:val="0"/>
      <w:marTop w:val="0"/>
      <w:marBottom w:val="0"/>
      <w:divBdr>
        <w:top w:val="none" w:sz="0" w:space="0" w:color="auto"/>
        <w:left w:val="none" w:sz="0" w:space="0" w:color="auto"/>
        <w:bottom w:val="none" w:sz="0" w:space="0" w:color="auto"/>
        <w:right w:val="none" w:sz="0" w:space="0" w:color="auto"/>
      </w:divBdr>
      <w:divsChild>
        <w:div w:id="492188580">
          <w:marLeft w:val="0"/>
          <w:marRight w:val="0"/>
          <w:marTop w:val="0"/>
          <w:marBottom w:val="0"/>
          <w:divBdr>
            <w:top w:val="none" w:sz="0" w:space="0" w:color="auto"/>
            <w:left w:val="none" w:sz="0" w:space="0" w:color="auto"/>
            <w:bottom w:val="none" w:sz="0" w:space="0" w:color="auto"/>
            <w:right w:val="none" w:sz="0" w:space="0" w:color="auto"/>
          </w:divBdr>
        </w:div>
      </w:divsChild>
    </w:div>
    <w:div w:id="747920409">
      <w:bodyDiv w:val="1"/>
      <w:marLeft w:val="0"/>
      <w:marRight w:val="0"/>
      <w:marTop w:val="0"/>
      <w:marBottom w:val="0"/>
      <w:divBdr>
        <w:top w:val="none" w:sz="0" w:space="0" w:color="auto"/>
        <w:left w:val="none" w:sz="0" w:space="0" w:color="auto"/>
        <w:bottom w:val="none" w:sz="0" w:space="0" w:color="auto"/>
        <w:right w:val="none" w:sz="0" w:space="0" w:color="auto"/>
      </w:divBdr>
      <w:divsChild>
        <w:div w:id="284389528">
          <w:marLeft w:val="0"/>
          <w:marRight w:val="0"/>
          <w:marTop w:val="0"/>
          <w:marBottom w:val="0"/>
          <w:divBdr>
            <w:top w:val="none" w:sz="0" w:space="0" w:color="auto"/>
            <w:left w:val="none" w:sz="0" w:space="0" w:color="auto"/>
            <w:bottom w:val="none" w:sz="0" w:space="0" w:color="auto"/>
            <w:right w:val="none" w:sz="0" w:space="0" w:color="auto"/>
          </w:divBdr>
        </w:div>
      </w:divsChild>
    </w:div>
    <w:div w:id="750079954">
      <w:bodyDiv w:val="1"/>
      <w:marLeft w:val="0"/>
      <w:marRight w:val="0"/>
      <w:marTop w:val="0"/>
      <w:marBottom w:val="0"/>
      <w:divBdr>
        <w:top w:val="none" w:sz="0" w:space="0" w:color="auto"/>
        <w:left w:val="none" w:sz="0" w:space="0" w:color="auto"/>
        <w:bottom w:val="none" w:sz="0" w:space="0" w:color="auto"/>
        <w:right w:val="none" w:sz="0" w:space="0" w:color="auto"/>
      </w:divBdr>
      <w:divsChild>
        <w:div w:id="867334550">
          <w:marLeft w:val="0"/>
          <w:marRight w:val="0"/>
          <w:marTop w:val="0"/>
          <w:marBottom w:val="0"/>
          <w:divBdr>
            <w:top w:val="none" w:sz="0" w:space="0" w:color="auto"/>
            <w:left w:val="none" w:sz="0" w:space="0" w:color="auto"/>
            <w:bottom w:val="none" w:sz="0" w:space="0" w:color="auto"/>
            <w:right w:val="none" w:sz="0" w:space="0" w:color="auto"/>
          </w:divBdr>
        </w:div>
      </w:divsChild>
    </w:div>
    <w:div w:id="751201970">
      <w:bodyDiv w:val="1"/>
      <w:marLeft w:val="0"/>
      <w:marRight w:val="0"/>
      <w:marTop w:val="0"/>
      <w:marBottom w:val="0"/>
      <w:divBdr>
        <w:top w:val="none" w:sz="0" w:space="0" w:color="auto"/>
        <w:left w:val="none" w:sz="0" w:space="0" w:color="auto"/>
        <w:bottom w:val="none" w:sz="0" w:space="0" w:color="auto"/>
        <w:right w:val="none" w:sz="0" w:space="0" w:color="auto"/>
      </w:divBdr>
      <w:divsChild>
        <w:div w:id="985401689">
          <w:marLeft w:val="0"/>
          <w:marRight w:val="0"/>
          <w:marTop w:val="0"/>
          <w:marBottom w:val="0"/>
          <w:divBdr>
            <w:top w:val="none" w:sz="0" w:space="0" w:color="auto"/>
            <w:left w:val="none" w:sz="0" w:space="0" w:color="auto"/>
            <w:bottom w:val="none" w:sz="0" w:space="0" w:color="auto"/>
            <w:right w:val="none" w:sz="0" w:space="0" w:color="auto"/>
          </w:divBdr>
        </w:div>
      </w:divsChild>
    </w:div>
    <w:div w:id="754133612">
      <w:bodyDiv w:val="1"/>
      <w:marLeft w:val="0"/>
      <w:marRight w:val="0"/>
      <w:marTop w:val="0"/>
      <w:marBottom w:val="0"/>
      <w:divBdr>
        <w:top w:val="none" w:sz="0" w:space="0" w:color="auto"/>
        <w:left w:val="none" w:sz="0" w:space="0" w:color="auto"/>
        <w:bottom w:val="none" w:sz="0" w:space="0" w:color="auto"/>
        <w:right w:val="none" w:sz="0" w:space="0" w:color="auto"/>
      </w:divBdr>
      <w:divsChild>
        <w:div w:id="248196657">
          <w:marLeft w:val="0"/>
          <w:marRight w:val="0"/>
          <w:marTop w:val="0"/>
          <w:marBottom w:val="0"/>
          <w:divBdr>
            <w:top w:val="none" w:sz="0" w:space="0" w:color="auto"/>
            <w:left w:val="none" w:sz="0" w:space="0" w:color="auto"/>
            <w:bottom w:val="none" w:sz="0" w:space="0" w:color="auto"/>
            <w:right w:val="none" w:sz="0" w:space="0" w:color="auto"/>
          </w:divBdr>
          <w:divsChild>
            <w:div w:id="1995602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6290337">
      <w:bodyDiv w:val="1"/>
      <w:marLeft w:val="0"/>
      <w:marRight w:val="0"/>
      <w:marTop w:val="0"/>
      <w:marBottom w:val="0"/>
      <w:divBdr>
        <w:top w:val="none" w:sz="0" w:space="0" w:color="auto"/>
        <w:left w:val="none" w:sz="0" w:space="0" w:color="auto"/>
        <w:bottom w:val="none" w:sz="0" w:space="0" w:color="auto"/>
        <w:right w:val="none" w:sz="0" w:space="0" w:color="auto"/>
      </w:divBdr>
      <w:divsChild>
        <w:div w:id="1987657794">
          <w:marLeft w:val="0"/>
          <w:marRight w:val="0"/>
          <w:marTop w:val="0"/>
          <w:marBottom w:val="0"/>
          <w:divBdr>
            <w:top w:val="none" w:sz="0" w:space="0" w:color="auto"/>
            <w:left w:val="none" w:sz="0" w:space="0" w:color="auto"/>
            <w:bottom w:val="none" w:sz="0" w:space="0" w:color="auto"/>
            <w:right w:val="none" w:sz="0" w:space="0" w:color="auto"/>
          </w:divBdr>
        </w:div>
      </w:divsChild>
    </w:div>
    <w:div w:id="772633409">
      <w:bodyDiv w:val="1"/>
      <w:marLeft w:val="0"/>
      <w:marRight w:val="0"/>
      <w:marTop w:val="0"/>
      <w:marBottom w:val="0"/>
      <w:divBdr>
        <w:top w:val="none" w:sz="0" w:space="0" w:color="auto"/>
        <w:left w:val="none" w:sz="0" w:space="0" w:color="auto"/>
        <w:bottom w:val="none" w:sz="0" w:space="0" w:color="auto"/>
        <w:right w:val="none" w:sz="0" w:space="0" w:color="auto"/>
      </w:divBdr>
      <w:divsChild>
        <w:div w:id="1882400288">
          <w:marLeft w:val="0"/>
          <w:marRight w:val="0"/>
          <w:marTop w:val="0"/>
          <w:marBottom w:val="0"/>
          <w:divBdr>
            <w:top w:val="none" w:sz="0" w:space="0" w:color="auto"/>
            <w:left w:val="none" w:sz="0" w:space="0" w:color="auto"/>
            <w:bottom w:val="none" w:sz="0" w:space="0" w:color="auto"/>
            <w:right w:val="none" w:sz="0" w:space="0" w:color="auto"/>
          </w:divBdr>
        </w:div>
      </w:divsChild>
    </w:div>
    <w:div w:id="774594292">
      <w:bodyDiv w:val="1"/>
      <w:marLeft w:val="0"/>
      <w:marRight w:val="0"/>
      <w:marTop w:val="0"/>
      <w:marBottom w:val="0"/>
      <w:divBdr>
        <w:top w:val="none" w:sz="0" w:space="0" w:color="auto"/>
        <w:left w:val="none" w:sz="0" w:space="0" w:color="auto"/>
        <w:bottom w:val="none" w:sz="0" w:space="0" w:color="auto"/>
        <w:right w:val="none" w:sz="0" w:space="0" w:color="auto"/>
      </w:divBdr>
      <w:divsChild>
        <w:div w:id="134640239">
          <w:marLeft w:val="0"/>
          <w:marRight w:val="0"/>
          <w:marTop w:val="0"/>
          <w:marBottom w:val="0"/>
          <w:divBdr>
            <w:top w:val="none" w:sz="0" w:space="0" w:color="auto"/>
            <w:left w:val="none" w:sz="0" w:space="0" w:color="auto"/>
            <w:bottom w:val="none" w:sz="0" w:space="0" w:color="auto"/>
            <w:right w:val="none" w:sz="0" w:space="0" w:color="auto"/>
          </w:divBdr>
        </w:div>
      </w:divsChild>
    </w:div>
    <w:div w:id="776294447">
      <w:bodyDiv w:val="1"/>
      <w:marLeft w:val="0"/>
      <w:marRight w:val="0"/>
      <w:marTop w:val="0"/>
      <w:marBottom w:val="0"/>
      <w:divBdr>
        <w:top w:val="none" w:sz="0" w:space="0" w:color="auto"/>
        <w:left w:val="none" w:sz="0" w:space="0" w:color="auto"/>
        <w:bottom w:val="none" w:sz="0" w:space="0" w:color="auto"/>
        <w:right w:val="none" w:sz="0" w:space="0" w:color="auto"/>
      </w:divBdr>
      <w:divsChild>
        <w:div w:id="1760371305">
          <w:marLeft w:val="0"/>
          <w:marRight w:val="0"/>
          <w:marTop w:val="0"/>
          <w:marBottom w:val="0"/>
          <w:divBdr>
            <w:top w:val="none" w:sz="0" w:space="0" w:color="auto"/>
            <w:left w:val="none" w:sz="0" w:space="0" w:color="auto"/>
            <w:bottom w:val="none" w:sz="0" w:space="0" w:color="auto"/>
            <w:right w:val="none" w:sz="0" w:space="0" w:color="auto"/>
          </w:divBdr>
        </w:div>
      </w:divsChild>
    </w:div>
    <w:div w:id="779568886">
      <w:bodyDiv w:val="1"/>
      <w:marLeft w:val="0"/>
      <w:marRight w:val="0"/>
      <w:marTop w:val="0"/>
      <w:marBottom w:val="0"/>
      <w:divBdr>
        <w:top w:val="none" w:sz="0" w:space="0" w:color="auto"/>
        <w:left w:val="none" w:sz="0" w:space="0" w:color="auto"/>
        <w:bottom w:val="none" w:sz="0" w:space="0" w:color="auto"/>
        <w:right w:val="none" w:sz="0" w:space="0" w:color="auto"/>
      </w:divBdr>
      <w:divsChild>
        <w:div w:id="1005935030">
          <w:marLeft w:val="0"/>
          <w:marRight w:val="0"/>
          <w:marTop w:val="0"/>
          <w:marBottom w:val="0"/>
          <w:divBdr>
            <w:top w:val="none" w:sz="0" w:space="0" w:color="auto"/>
            <w:left w:val="none" w:sz="0" w:space="0" w:color="auto"/>
            <w:bottom w:val="none" w:sz="0" w:space="0" w:color="auto"/>
            <w:right w:val="none" w:sz="0" w:space="0" w:color="auto"/>
          </w:divBdr>
        </w:div>
      </w:divsChild>
    </w:div>
    <w:div w:id="780682901">
      <w:bodyDiv w:val="1"/>
      <w:marLeft w:val="0"/>
      <w:marRight w:val="0"/>
      <w:marTop w:val="0"/>
      <w:marBottom w:val="0"/>
      <w:divBdr>
        <w:top w:val="none" w:sz="0" w:space="0" w:color="auto"/>
        <w:left w:val="none" w:sz="0" w:space="0" w:color="auto"/>
        <w:bottom w:val="none" w:sz="0" w:space="0" w:color="auto"/>
        <w:right w:val="none" w:sz="0" w:space="0" w:color="auto"/>
      </w:divBdr>
      <w:divsChild>
        <w:div w:id="1586383468">
          <w:marLeft w:val="0"/>
          <w:marRight w:val="0"/>
          <w:marTop w:val="0"/>
          <w:marBottom w:val="0"/>
          <w:divBdr>
            <w:top w:val="none" w:sz="0" w:space="0" w:color="auto"/>
            <w:left w:val="none" w:sz="0" w:space="0" w:color="auto"/>
            <w:bottom w:val="none" w:sz="0" w:space="0" w:color="auto"/>
            <w:right w:val="none" w:sz="0" w:space="0" w:color="auto"/>
          </w:divBdr>
        </w:div>
      </w:divsChild>
    </w:div>
    <w:div w:id="784228884">
      <w:bodyDiv w:val="1"/>
      <w:marLeft w:val="0"/>
      <w:marRight w:val="0"/>
      <w:marTop w:val="0"/>
      <w:marBottom w:val="0"/>
      <w:divBdr>
        <w:top w:val="none" w:sz="0" w:space="0" w:color="auto"/>
        <w:left w:val="none" w:sz="0" w:space="0" w:color="auto"/>
        <w:bottom w:val="none" w:sz="0" w:space="0" w:color="auto"/>
        <w:right w:val="none" w:sz="0" w:space="0" w:color="auto"/>
      </w:divBdr>
      <w:divsChild>
        <w:div w:id="1745761331">
          <w:marLeft w:val="0"/>
          <w:marRight w:val="0"/>
          <w:marTop w:val="0"/>
          <w:marBottom w:val="0"/>
          <w:divBdr>
            <w:top w:val="none" w:sz="0" w:space="0" w:color="auto"/>
            <w:left w:val="none" w:sz="0" w:space="0" w:color="auto"/>
            <w:bottom w:val="none" w:sz="0" w:space="0" w:color="auto"/>
            <w:right w:val="none" w:sz="0" w:space="0" w:color="auto"/>
          </w:divBdr>
        </w:div>
      </w:divsChild>
    </w:div>
    <w:div w:id="786125572">
      <w:bodyDiv w:val="1"/>
      <w:marLeft w:val="0"/>
      <w:marRight w:val="0"/>
      <w:marTop w:val="0"/>
      <w:marBottom w:val="0"/>
      <w:divBdr>
        <w:top w:val="none" w:sz="0" w:space="0" w:color="auto"/>
        <w:left w:val="none" w:sz="0" w:space="0" w:color="auto"/>
        <w:bottom w:val="none" w:sz="0" w:space="0" w:color="auto"/>
        <w:right w:val="none" w:sz="0" w:space="0" w:color="auto"/>
      </w:divBdr>
      <w:divsChild>
        <w:div w:id="1639332939">
          <w:marLeft w:val="0"/>
          <w:marRight w:val="0"/>
          <w:marTop w:val="0"/>
          <w:marBottom w:val="0"/>
          <w:divBdr>
            <w:top w:val="none" w:sz="0" w:space="0" w:color="auto"/>
            <w:left w:val="none" w:sz="0" w:space="0" w:color="auto"/>
            <w:bottom w:val="none" w:sz="0" w:space="0" w:color="auto"/>
            <w:right w:val="none" w:sz="0" w:space="0" w:color="auto"/>
          </w:divBdr>
        </w:div>
      </w:divsChild>
    </w:div>
    <w:div w:id="787746111">
      <w:bodyDiv w:val="1"/>
      <w:marLeft w:val="0"/>
      <w:marRight w:val="0"/>
      <w:marTop w:val="0"/>
      <w:marBottom w:val="0"/>
      <w:divBdr>
        <w:top w:val="none" w:sz="0" w:space="0" w:color="auto"/>
        <w:left w:val="none" w:sz="0" w:space="0" w:color="auto"/>
        <w:bottom w:val="none" w:sz="0" w:space="0" w:color="auto"/>
        <w:right w:val="none" w:sz="0" w:space="0" w:color="auto"/>
      </w:divBdr>
      <w:divsChild>
        <w:div w:id="1588266956">
          <w:marLeft w:val="0"/>
          <w:marRight w:val="0"/>
          <w:marTop w:val="0"/>
          <w:marBottom w:val="0"/>
          <w:divBdr>
            <w:top w:val="none" w:sz="0" w:space="0" w:color="auto"/>
            <w:left w:val="none" w:sz="0" w:space="0" w:color="auto"/>
            <w:bottom w:val="none" w:sz="0" w:space="0" w:color="auto"/>
            <w:right w:val="none" w:sz="0" w:space="0" w:color="auto"/>
          </w:divBdr>
        </w:div>
      </w:divsChild>
    </w:div>
    <w:div w:id="793403920">
      <w:bodyDiv w:val="1"/>
      <w:marLeft w:val="0"/>
      <w:marRight w:val="0"/>
      <w:marTop w:val="0"/>
      <w:marBottom w:val="0"/>
      <w:divBdr>
        <w:top w:val="none" w:sz="0" w:space="0" w:color="auto"/>
        <w:left w:val="none" w:sz="0" w:space="0" w:color="auto"/>
        <w:bottom w:val="none" w:sz="0" w:space="0" w:color="auto"/>
        <w:right w:val="none" w:sz="0" w:space="0" w:color="auto"/>
      </w:divBdr>
      <w:divsChild>
        <w:div w:id="541290238">
          <w:marLeft w:val="0"/>
          <w:marRight w:val="0"/>
          <w:marTop w:val="0"/>
          <w:marBottom w:val="0"/>
          <w:divBdr>
            <w:top w:val="none" w:sz="0" w:space="0" w:color="auto"/>
            <w:left w:val="none" w:sz="0" w:space="0" w:color="auto"/>
            <w:bottom w:val="none" w:sz="0" w:space="0" w:color="auto"/>
            <w:right w:val="none" w:sz="0" w:space="0" w:color="auto"/>
          </w:divBdr>
        </w:div>
      </w:divsChild>
    </w:div>
    <w:div w:id="794519539">
      <w:bodyDiv w:val="1"/>
      <w:marLeft w:val="0"/>
      <w:marRight w:val="0"/>
      <w:marTop w:val="0"/>
      <w:marBottom w:val="0"/>
      <w:divBdr>
        <w:top w:val="none" w:sz="0" w:space="0" w:color="auto"/>
        <w:left w:val="none" w:sz="0" w:space="0" w:color="auto"/>
        <w:bottom w:val="none" w:sz="0" w:space="0" w:color="auto"/>
        <w:right w:val="none" w:sz="0" w:space="0" w:color="auto"/>
      </w:divBdr>
      <w:divsChild>
        <w:div w:id="1738824825">
          <w:marLeft w:val="0"/>
          <w:marRight w:val="0"/>
          <w:marTop w:val="0"/>
          <w:marBottom w:val="0"/>
          <w:divBdr>
            <w:top w:val="none" w:sz="0" w:space="0" w:color="auto"/>
            <w:left w:val="none" w:sz="0" w:space="0" w:color="auto"/>
            <w:bottom w:val="none" w:sz="0" w:space="0" w:color="auto"/>
            <w:right w:val="none" w:sz="0" w:space="0" w:color="auto"/>
          </w:divBdr>
        </w:div>
      </w:divsChild>
    </w:div>
    <w:div w:id="794833452">
      <w:bodyDiv w:val="1"/>
      <w:marLeft w:val="0"/>
      <w:marRight w:val="0"/>
      <w:marTop w:val="0"/>
      <w:marBottom w:val="0"/>
      <w:divBdr>
        <w:top w:val="none" w:sz="0" w:space="0" w:color="auto"/>
        <w:left w:val="none" w:sz="0" w:space="0" w:color="auto"/>
        <w:bottom w:val="none" w:sz="0" w:space="0" w:color="auto"/>
        <w:right w:val="none" w:sz="0" w:space="0" w:color="auto"/>
      </w:divBdr>
      <w:divsChild>
        <w:div w:id="1278372275">
          <w:marLeft w:val="0"/>
          <w:marRight w:val="0"/>
          <w:marTop w:val="0"/>
          <w:marBottom w:val="0"/>
          <w:divBdr>
            <w:top w:val="none" w:sz="0" w:space="0" w:color="auto"/>
            <w:left w:val="none" w:sz="0" w:space="0" w:color="auto"/>
            <w:bottom w:val="none" w:sz="0" w:space="0" w:color="auto"/>
            <w:right w:val="none" w:sz="0" w:space="0" w:color="auto"/>
          </w:divBdr>
        </w:div>
      </w:divsChild>
    </w:div>
    <w:div w:id="795829156">
      <w:bodyDiv w:val="1"/>
      <w:marLeft w:val="0"/>
      <w:marRight w:val="0"/>
      <w:marTop w:val="0"/>
      <w:marBottom w:val="0"/>
      <w:divBdr>
        <w:top w:val="none" w:sz="0" w:space="0" w:color="auto"/>
        <w:left w:val="none" w:sz="0" w:space="0" w:color="auto"/>
        <w:bottom w:val="none" w:sz="0" w:space="0" w:color="auto"/>
        <w:right w:val="none" w:sz="0" w:space="0" w:color="auto"/>
      </w:divBdr>
      <w:divsChild>
        <w:div w:id="891766803">
          <w:marLeft w:val="0"/>
          <w:marRight w:val="0"/>
          <w:marTop w:val="0"/>
          <w:marBottom w:val="0"/>
          <w:divBdr>
            <w:top w:val="none" w:sz="0" w:space="0" w:color="auto"/>
            <w:left w:val="none" w:sz="0" w:space="0" w:color="auto"/>
            <w:bottom w:val="none" w:sz="0" w:space="0" w:color="auto"/>
            <w:right w:val="none" w:sz="0" w:space="0" w:color="auto"/>
          </w:divBdr>
        </w:div>
      </w:divsChild>
    </w:div>
    <w:div w:id="799229001">
      <w:bodyDiv w:val="1"/>
      <w:marLeft w:val="0"/>
      <w:marRight w:val="0"/>
      <w:marTop w:val="0"/>
      <w:marBottom w:val="0"/>
      <w:divBdr>
        <w:top w:val="none" w:sz="0" w:space="0" w:color="auto"/>
        <w:left w:val="none" w:sz="0" w:space="0" w:color="auto"/>
        <w:bottom w:val="none" w:sz="0" w:space="0" w:color="auto"/>
        <w:right w:val="none" w:sz="0" w:space="0" w:color="auto"/>
      </w:divBdr>
      <w:divsChild>
        <w:div w:id="1173254533">
          <w:marLeft w:val="0"/>
          <w:marRight w:val="0"/>
          <w:marTop w:val="0"/>
          <w:marBottom w:val="0"/>
          <w:divBdr>
            <w:top w:val="none" w:sz="0" w:space="0" w:color="auto"/>
            <w:left w:val="none" w:sz="0" w:space="0" w:color="auto"/>
            <w:bottom w:val="none" w:sz="0" w:space="0" w:color="auto"/>
            <w:right w:val="none" w:sz="0" w:space="0" w:color="auto"/>
          </w:divBdr>
        </w:div>
      </w:divsChild>
    </w:div>
    <w:div w:id="800809833">
      <w:bodyDiv w:val="1"/>
      <w:marLeft w:val="0"/>
      <w:marRight w:val="0"/>
      <w:marTop w:val="0"/>
      <w:marBottom w:val="0"/>
      <w:divBdr>
        <w:top w:val="none" w:sz="0" w:space="0" w:color="auto"/>
        <w:left w:val="none" w:sz="0" w:space="0" w:color="auto"/>
        <w:bottom w:val="none" w:sz="0" w:space="0" w:color="auto"/>
        <w:right w:val="none" w:sz="0" w:space="0" w:color="auto"/>
      </w:divBdr>
      <w:divsChild>
        <w:div w:id="85884524">
          <w:marLeft w:val="0"/>
          <w:marRight w:val="0"/>
          <w:marTop w:val="0"/>
          <w:marBottom w:val="0"/>
          <w:divBdr>
            <w:top w:val="none" w:sz="0" w:space="0" w:color="auto"/>
            <w:left w:val="none" w:sz="0" w:space="0" w:color="auto"/>
            <w:bottom w:val="none" w:sz="0" w:space="0" w:color="auto"/>
            <w:right w:val="none" w:sz="0" w:space="0" w:color="auto"/>
          </w:divBdr>
        </w:div>
      </w:divsChild>
    </w:div>
    <w:div w:id="802115498">
      <w:bodyDiv w:val="1"/>
      <w:marLeft w:val="0"/>
      <w:marRight w:val="0"/>
      <w:marTop w:val="0"/>
      <w:marBottom w:val="0"/>
      <w:divBdr>
        <w:top w:val="none" w:sz="0" w:space="0" w:color="auto"/>
        <w:left w:val="none" w:sz="0" w:space="0" w:color="auto"/>
        <w:bottom w:val="none" w:sz="0" w:space="0" w:color="auto"/>
        <w:right w:val="none" w:sz="0" w:space="0" w:color="auto"/>
      </w:divBdr>
      <w:divsChild>
        <w:div w:id="165903660">
          <w:marLeft w:val="0"/>
          <w:marRight w:val="0"/>
          <w:marTop w:val="0"/>
          <w:marBottom w:val="0"/>
          <w:divBdr>
            <w:top w:val="none" w:sz="0" w:space="0" w:color="auto"/>
            <w:left w:val="none" w:sz="0" w:space="0" w:color="auto"/>
            <w:bottom w:val="none" w:sz="0" w:space="0" w:color="auto"/>
            <w:right w:val="none" w:sz="0" w:space="0" w:color="auto"/>
          </w:divBdr>
        </w:div>
      </w:divsChild>
    </w:div>
    <w:div w:id="808136423">
      <w:bodyDiv w:val="1"/>
      <w:marLeft w:val="0"/>
      <w:marRight w:val="0"/>
      <w:marTop w:val="0"/>
      <w:marBottom w:val="0"/>
      <w:divBdr>
        <w:top w:val="none" w:sz="0" w:space="0" w:color="auto"/>
        <w:left w:val="none" w:sz="0" w:space="0" w:color="auto"/>
        <w:bottom w:val="none" w:sz="0" w:space="0" w:color="auto"/>
        <w:right w:val="none" w:sz="0" w:space="0" w:color="auto"/>
      </w:divBdr>
      <w:divsChild>
        <w:div w:id="498546997">
          <w:marLeft w:val="0"/>
          <w:marRight w:val="0"/>
          <w:marTop w:val="0"/>
          <w:marBottom w:val="0"/>
          <w:divBdr>
            <w:top w:val="none" w:sz="0" w:space="0" w:color="auto"/>
            <w:left w:val="none" w:sz="0" w:space="0" w:color="auto"/>
            <w:bottom w:val="none" w:sz="0" w:space="0" w:color="auto"/>
            <w:right w:val="none" w:sz="0" w:space="0" w:color="auto"/>
          </w:divBdr>
        </w:div>
      </w:divsChild>
    </w:div>
    <w:div w:id="818887462">
      <w:bodyDiv w:val="1"/>
      <w:marLeft w:val="0"/>
      <w:marRight w:val="0"/>
      <w:marTop w:val="0"/>
      <w:marBottom w:val="0"/>
      <w:divBdr>
        <w:top w:val="none" w:sz="0" w:space="0" w:color="auto"/>
        <w:left w:val="none" w:sz="0" w:space="0" w:color="auto"/>
        <w:bottom w:val="none" w:sz="0" w:space="0" w:color="auto"/>
        <w:right w:val="none" w:sz="0" w:space="0" w:color="auto"/>
      </w:divBdr>
      <w:divsChild>
        <w:div w:id="1669941521">
          <w:marLeft w:val="0"/>
          <w:marRight w:val="0"/>
          <w:marTop w:val="0"/>
          <w:marBottom w:val="0"/>
          <w:divBdr>
            <w:top w:val="none" w:sz="0" w:space="0" w:color="auto"/>
            <w:left w:val="none" w:sz="0" w:space="0" w:color="auto"/>
            <w:bottom w:val="none" w:sz="0" w:space="0" w:color="auto"/>
            <w:right w:val="none" w:sz="0" w:space="0" w:color="auto"/>
          </w:divBdr>
        </w:div>
      </w:divsChild>
    </w:div>
    <w:div w:id="821115416">
      <w:bodyDiv w:val="1"/>
      <w:marLeft w:val="0"/>
      <w:marRight w:val="0"/>
      <w:marTop w:val="0"/>
      <w:marBottom w:val="0"/>
      <w:divBdr>
        <w:top w:val="none" w:sz="0" w:space="0" w:color="auto"/>
        <w:left w:val="none" w:sz="0" w:space="0" w:color="auto"/>
        <w:bottom w:val="none" w:sz="0" w:space="0" w:color="auto"/>
        <w:right w:val="none" w:sz="0" w:space="0" w:color="auto"/>
      </w:divBdr>
      <w:divsChild>
        <w:div w:id="788939989">
          <w:marLeft w:val="0"/>
          <w:marRight w:val="0"/>
          <w:marTop w:val="0"/>
          <w:marBottom w:val="0"/>
          <w:divBdr>
            <w:top w:val="none" w:sz="0" w:space="0" w:color="auto"/>
            <w:left w:val="none" w:sz="0" w:space="0" w:color="auto"/>
            <w:bottom w:val="none" w:sz="0" w:space="0" w:color="auto"/>
            <w:right w:val="none" w:sz="0" w:space="0" w:color="auto"/>
          </w:divBdr>
        </w:div>
      </w:divsChild>
    </w:div>
    <w:div w:id="824395356">
      <w:bodyDiv w:val="1"/>
      <w:marLeft w:val="0"/>
      <w:marRight w:val="0"/>
      <w:marTop w:val="0"/>
      <w:marBottom w:val="0"/>
      <w:divBdr>
        <w:top w:val="none" w:sz="0" w:space="0" w:color="auto"/>
        <w:left w:val="none" w:sz="0" w:space="0" w:color="auto"/>
        <w:bottom w:val="none" w:sz="0" w:space="0" w:color="auto"/>
        <w:right w:val="none" w:sz="0" w:space="0" w:color="auto"/>
      </w:divBdr>
      <w:divsChild>
        <w:div w:id="1863593885">
          <w:marLeft w:val="0"/>
          <w:marRight w:val="0"/>
          <w:marTop w:val="0"/>
          <w:marBottom w:val="0"/>
          <w:divBdr>
            <w:top w:val="none" w:sz="0" w:space="0" w:color="auto"/>
            <w:left w:val="none" w:sz="0" w:space="0" w:color="auto"/>
            <w:bottom w:val="none" w:sz="0" w:space="0" w:color="auto"/>
            <w:right w:val="none" w:sz="0" w:space="0" w:color="auto"/>
          </w:divBdr>
        </w:div>
      </w:divsChild>
    </w:div>
    <w:div w:id="826868114">
      <w:bodyDiv w:val="1"/>
      <w:marLeft w:val="0"/>
      <w:marRight w:val="0"/>
      <w:marTop w:val="0"/>
      <w:marBottom w:val="0"/>
      <w:divBdr>
        <w:top w:val="none" w:sz="0" w:space="0" w:color="auto"/>
        <w:left w:val="none" w:sz="0" w:space="0" w:color="auto"/>
        <w:bottom w:val="none" w:sz="0" w:space="0" w:color="auto"/>
        <w:right w:val="none" w:sz="0" w:space="0" w:color="auto"/>
      </w:divBdr>
      <w:divsChild>
        <w:div w:id="737675002">
          <w:marLeft w:val="0"/>
          <w:marRight w:val="0"/>
          <w:marTop w:val="0"/>
          <w:marBottom w:val="0"/>
          <w:divBdr>
            <w:top w:val="none" w:sz="0" w:space="0" w:color="auto"/>
            <w:left w:val="none" w:sz="0" w:space="0" w:color="auto"/>
            <w:bottom w:val="none" w:sz="0" w:space="0" w:color="auto"/>
            <w:right w:val="none" w:sz="0" w:space="0" w:color="auto"/>
          </w:divBdr>
          <w:divsChild>
            <w:div w:id="1391616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5613447">
      <w:bodyDiv w:val="1"/>
      <w:marLeft w:val="0"/>
      <w:marRight w:val="0"/>
      <w:marTop w:val="0"/>
      <w:marBottom w:val="0"/>
      <w:divBdr>
        <w:top w:val="none" w:sz="0" w:space="0" w:color="auto"/>
        <w:left w:val="none" w:sz="0" w:space="0" w:color="auto"/>
        <w:bottom w:val="none" w:sz="0" w:space="0" w:color="auto"/>
        <w:right w:val="none" w:sz="0" w:space="0" w:color="auto"/>
      </w:divBdr>
      <w:divsChild>
        <w:div w:id="1402750905">
          <w:marLeft w:val="0"/>
          <w:marRight w:val="0"/>
          <w:marTop w:val="0"/>
          <w:marBottom w:val="0"/>
          <w:divBdr>
            <w:top w:val="none" w:sz="0" w:space="0" w:color="auto"/>
            <w:left w:val="none" w:sz="0" w:space="0" w:color="auto"/>
            <w:bottom w:val="none" w:sz="0" w:space="0" w:color="auto"/>
            <w:right w:val="none" w:sz="0" w:space="0" w:color="auto"/>
          </w:divBdr>
          <w:divsChild>
            <w:div w:id="1295327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8079563">
      <w:bodyDiv w:val="1"/>
      <w:marLeft w:val="0"/>
      <w:marRight w:val="0"/>
      <w:marTop w:val="0"/>
      <w:marBottom w:val="0"/>
      <w:divBdr>
        <w:top w:val="none" w:sz="0" w:space="0" w:color="auto"/>
        <w:left w:val="none" w:sz="0" w:space="0" w:color="auto"/>
        <w:bottom w:val="none" w:sz="0" w:space="0" w:color="auto"/>
        <w:right w:val="none" w:sz="0" w:space="0" w:color="auto"/>
      </w:divBdr>
      <w:divsChild>
        <w:div w:id="843281721">
          <w:marLeft w:val="0"/>
          <w:marRight w:val="0"/>
          <w:marTop w:val="0"/>
          <w:marBottom w:val="0"/>
          <w:divBdr>
            <w:top w:val="none" w:sz="0" w:space="0" w:color="auto"/>
            <w:left w:val="none" w:sz="0" w:space="0" w:color="auto"/>
            <w:bottom w:val="none" w:sz="0" w:space="0" w:color="auto"/>
            <w:right w:val="none" w:sz="0" w:space="0" w:color="auto"/>
          </w:divBdr>
          <w:divsChild>
            <w:div w:id="1332563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8932033">
      <w:bodyDiv w:val="1"/>
      <w:marLeft w:val="0"/>
      <w:marRight w:val="0"/>
      <w:marTop w:val="0"/>
      <w:marBottom w:val="0"/>
      <w:divBdr>
        <w:top w:val="none" w:sz="0" w:space="0" w:color="auto"/>
        <w:left w:val="none" w:sz="0" w:space="0" w:color="auto"/>
        <w:bottom w:val="none" w:sz="0" w:space="0" w:color="auto"/>
        <w:right w:val="none" w:sz="0" w:space="0" w:color="auto"/>
      </w:divBdr>
      <w:divsChild>
        <w:div w:id="1144542732">
          <w:marLeft w:val="0"/>
          <w:marRight w:val="0"/>
          <w:marTop w:val="0"/>
          <w:marBottom w:val="0"/>
          <w:divBdr>
            <w:top w:val="none" w:sz="0" w:space="0" w:color="auto"/>
            <w:left w:val="none" w:sz="0" w:space="0" w:color="auto"/>
            <w:bottom w:val="none" w:sz="0" w:space="0" w:color="auto"/>
            <w:right w:val="none" w:sz="0" w:space="0" w:color="auto"/>
          </w:divBdr>
        </w:div>
      </w:divsChild>
    </w:div>
    <w:div w:id="849638597">
      <w:bodyDiv w:val="1"/>
      <w:marLeft w:val="0"/>
      <w:marRight w:val="0"/>
      <w:marTop w:val="0"/>
      <w:marBottom w:val="0"/>
      <w:divBdr>
        <w:top w:val="none" w:sz="0" w:space="0" w:color="auto"/>
        <w:left w:val="none" w:sz="0" w:space="0" w:color="auto"/>
        <w:bottom w:val="none" w:sz="0" w:space="0" w:color="auto"/>
        <w:right w:val="none" w:sz="0" w:space="0" w:color="auto"/>
      </w:divBdr>
      <w:divsChild>
        <w:div w:id="1090589572">
          <w:marLeft w:val="0"/>
          <w:marRight w:val="0"/>
          <w:marTop w:val="0"/>
          <w:marBottom w:val="0"/>
          <w:divBdr>
            <w:top w:val="none" w:sz="0" w:space="0" w:color="auto"/>
            <w:left w:val="none" w:sz="0" w:space="0" w:color="auto"/>
            <w:bottom w:val="none" w:sz="0" w:space="0" w:color="auto"/>
            <w:right w:val="none" w:sz="0" w:space="0" w:color="auto"/>
          </w:divBdr>
        </w:div>
      </w:divsChild>
    </w:div>
    <w:div w:id="850031057">
      <w:bodyDiv w:val="1"/>
      <w:marLeft w:val="0"/>
      <w:marRight w:val="0"/>
      <w:marTop w:val="0"/>
      <w:marBottom w:val="0"/>
      <w:divBdr>
        <w:top w:val="none" w:sz="0" w:space="0" w:color="auto"/>
        <w:left w:val="none" w:sz="0" w:space="0" w:color="auto"/>
        <w:bottom w:val="none" w:sz="0" w:space="0" w:color="auto"/>
        <w:right w:val="none" w:sz="0" w:space="0" w:color="auto"/>
      </w:divBdr>
      <w:divsChild>
        <w:div w:id="2110197335">
          <w:marLeft w:val="0"/>
          <w:marRight w:val="0"/>
          <w:marTop w:val="0"/>
          <w:marBottom w:val="0"/>
          <w:divBdr>
            <w:top w:val="none" w:sz="0" w:space="0" w:color="auto"/>
            <w:left w:val="none" w:sz="0" w:space="0" w:color="auto"/>
            <w:bottom w:val="none" w:sz="0" w:space="0" w:color="auto"/>
            <w:right w:val="none" w:sz="0" w:space="0" w:color="auto"/>
          </w:divBdr>
        </w:div>
      </w:divsChild>
    </w:div>
    <w:div w:id="851916156">
      <w:bodyDiv w:val="1"/>
      <w:marLeft w:val="0"/>
      <w:marRight w:val="0"/>
      <w:marTop w:val="0"/>
      <w:marBottom w:val="0"/>
      <w:divBdr>
        <w:top w:val="none" w:sz="0" w:space="0" w:color="auto"/>
        <w:left w:val="none" w:sz="0" w:space="0" w:color="auto"/>
        <w:bottom w:val="none" w:sz="0" w:space="0" w:color="auto"/>
        <w:right w:val="none" w:sz="0" w:space="0" w:color="auto"/>
      </w:divBdr>
      <w:divsChild>
        <w:div w:id="103231252">
          <w:marLeft w:val="0"/>
          <w:marRight w:val="0"/>
          <w:marTop w:val="0"/>
          <w:marBottom w:val="0"/>
          <w:divBdr>
            <w:top w:val="none" w:sz="0" w:space="0" w:color="auto"/>
            <w:left w:val="none" w:sz="0" w:space="0" w:color="auto"/>
            <w:bottom w:val="none" w:sz="0" w:space="0" w:color="auto"/>
            <w:right w:val="none" w:sz="0" w:space="0" w:color="auto"/>
          </w:divBdr>
          <w:divsChild>
            <w:div w:id="1518735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4730445">
      <w:bodyDiv w:val="1"/>
      <w:marLeft w:val="0"/>
      <w:marRight w:val="0"/>
      <w:marTop w:val="0"/>
      <w:marBottom w:val="0"/>
      <w:divBdr>
        <w:top w:val="none" w:sz="0" w:space="0" w:color="auto"/>
        <w:left w:val="none" w:sz="0" w:space="0" w:color="auto"/>
        <w:bottom w:val="none" w:sz="0" w:space="0" w:color="auto"/>
        <w:right w:val="none" w:sz="0" w:space="0" w:color="auto"/>
      </w:divBdr>
      <w:divsChild>
        <w:div w:id="616718321">
          <w:marLeft w:val="0"/>
          <w:marRight w:val="0"/>
          <w:marTop w:val="0"/>
          <w:marBottom w:val="0"/>
          <w:divBdr>
            <w:top w:val="none" w:sz="0" w:space="0" w:color="auto"/>
            <w:left w:val="none" w:sz="0" w:space="0" w:color="auto"/>
            <w:bottom w:val="none" w:sz="0" w:space="0" w:color="auto"/>
            <w:right w:val="none" w:sz="0" w:space="0" w:color="auto"/>
          </w:divBdr>
        </w:div>
      </w:divsChild>
    </w:div>
    <w:div w:id="856238143">
      <w:bodyDiv w:val="1"/>
      <w:marLeft w:val="0"/>
      <w:marRight w:val="0"/>
      <w:marTop w:val="0"/>
      <w:marBottom w:val="0"/>
      <w:divBdr>
        <w:top w:val="none" w:sz="0" w:space="0" w:color="auto"/>
        <w:left w:val="none" w:sz="0" w:space="0" w:color="auto"/>
        <w:bottom w:val="none" w:sz="0" w:space="0" w:color="auto"/>
        <w:right w:val="none" w:sz="0" w:space="0" w:color="auto"/>
      </w:divBdr>
      <w:divsChild>
        <w:div w:id="627854653">
          <w:marLeft w:val="0"/>
          <w:marRight w:val="0"/>
          <w:marTop w:val="0"/>
          <w:marBottom w:val="0"/>
          <w:divBdr>
            <w:top w:val="none" w:sz="0" w:space="0" w:color="auto"/>
            <w:left w:val="none" w:sz="0" w:space="0" w:color="auto"/>
            <w:bottom w:val="none" w:sz="0" w:space="0" w:color="auto"/>
            <w:right w:val="none" w:sz="0" w:space="0" w:color="auto"/>
          </w:divBdr>
        </w:div>
      </w:divsChild>
    </w:div>
    <w:div w:id="863832374">
      <w:bodyDiv w:val="1"/>
      <w:marLeft w:val="0"/>
      <w:marRight w:val="0"/>
      <w:marTop w:val="0"/>
      <w:marBottom w:val="0"/>
      <w:divBdr>
        <w:top w:val="none" w:sz="0" w:space="0" w:color="auto"/>
        <w:left w:val="none" w:sz="0" w:space="0" w:color="auto"/>
        <w:bottom w:val="none" w:sz="0" w:space="0" w:color="auto"/>
        <w:right w:val="none" w:sz="0" w:space="0" w:color="auto"/>
      </w:divBdr>
      <w:divsChild>
        <w:div w:id="2108840240">
          <w:marLeft w:val="0"/>
          <w:marRight w:val="0"/>
          <w:marTop w:val="0"/>
          <w:marBottom w:val="0"/>
          <w:divBdr>
            <w:top w:val="none" w:sz="0" w:space="0" w:color="auto"/>
            <w:left w:val="none" w:sz="0" w:space="0" w:color="auto"/>
            <w:bottom w:val="none" w:sz="0" w:space="0" w:color="auto"/>
            <w:right w:val="none" w:sz="0" w:space="0" w:color="auto"/>
          </w:divBdr>
        </w:div>
      </w:divsChild>
    </w:div>
    <w:div w:id="863977752">
      <w:bodyDiv w:val="1"/>
      <w:marLeft w:val="0"/>
      <w:marRight w:val="0"/>
      <w:marTop w:val="0"/>
      <w:marBottom w:val="0"/>
      <w:divBdr>
        <w:top w:val="none" w:sz="0" w:space="0" w:color="auto"/>
        <w:left w:val="none" w:sz="0" w:space="0" w:color="auto"/>
        <w:bottom w:val="none" w:sz="0" w:space="0" w:color="auto"/>
        <w:right w:val="none" w:sz="0" w:space="0" w:color="auto"/>
      </w:divBdr>
      <w:divsChild>
        <w:div w:id="248663340">
          <w:marLeft w:val="0"/>
          <w:marRight w:val="0"/>
          <w:marTop w:val="0"/>
          <w:marBottom w:val="0"/>
          <w:divBdr>
            <w:top w:val="none" w:sz="0" w:space="0" w:color="auto"/>
            <w:left w:val="none" w:sz="0" w:space="0" w:color="auto"/>
            <w:bottom w:val="none" w:sz="0" w:space="0" w:color="auto"/>
            <w:right w:val="none" w:sz="0" w:space="0" w:color="auto"/>
          </w:divBdr>
        </w:div>
      </w:divsChild>
    </w:div>
    <w:div w:id="867914109">
      <w:bodyDiv w:val="1"/>
      <w:marLeft w:val="0"/>
      <w:marRight w:val="0"/>
      <w:marTop w:val="0"/>
      <w:marBottom w:val="0"/>
      <w:divBdr>
        <w:top w:val="none" w:sz="0" w:space="0" w:color="auto"/>
        <w:left w:val="none" w:sz="0" w:space="0" w:color="auto"/>
        <w:bottom w:val="none" w:sz="0" w:space="0" w:color="auto"/>
        <w:right w:val="none" w:sz="0" w:space="0" w:color="auto"/>
      </w:divBdr>
      <w:divsChild>
        <w:div w:id="1382900711">
          <w:marLeft w:val="0"/>
          <w:marRight w:val="0"/>
          <w:marTop w:val="0"/>
          <w:marBottom w:val="0"/>
          <w:divBdr>
            <w:top w:val="none" w:sz="0" w:space="0" w:color="auto"/>
            <w:left w:val="none" w:sz="0" w:space="0" w:color="auto"/>
            <w:bottom w:val="none" w:sz="0" w:space="0" w:color="auto"/>
            <w:right w:val="none" w:sz="0" w:space="0" w:color="auto"/>
          </w:divBdr>
          <w:divsChild>
            <w:div w:id="1761679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6309425">
      <w:bodyDiv w:val="1"/>
      <w:marLeft w:val="0"/>
      <w:marRight w:val="0"/>
      <w:marTop w:val="0"/>
      <w:marBottom w:val="0"/>
      <w:divBdr>
        <w:top w:val="none" w:sz="0" w:space="0" w:color="auto"/>
        <w:left w:val="none" w:sz="0" w:space="0" w:color="auto"/>
        <w:bottom w:val="none" w:sz="0" w:space="0" w:color="auto"/>
        <w:right w:val="none" w:sz="0" w:space="0" w:color="auto"/>
      </w:divBdr>
      <w:divsChild>
        <w:div w:id="607548609">
          <w:marLeft w:val="0"/>
          <w:marRight w:val="0"/>
          <w:marTop w:val="0"/>
          <w:marBottom w:val="0"/>
          <w:divBdr>
            <w:top w:val="none" w:sz="0" w:space="0" w:color="auto"/>
            <w:left w:val="none" w:sz="0" w:space="0" w:color="auto"/>
            <w:bottom w:val="none" w:sz="0" w:space="0" w:color="auto"/>
            <w:right w:val="none" w:sz="0" w:space="0" w:color="auto"/>
          </w:divBdr>
          <w:divsChild>
            <w:div w:id="48039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7815052">
      <w:bodyDiv w:val="1"/>
      <w:marLeft w:val="0"/>
      <w:marRight w:val="0"/>
      <w:marTop w:val="0"/>
      <w:marBottom w:val="0"/>
      <w:divBdr>
        <w:top w:val="none" w:sz="0" w:space="0" w:color="auto"/>
        <w:left w:val="none" w:sz="0" w:space="0" w:color="auto"/>
        <w:bottom w:val="none" w:sz="0" w:space="0" w:color="auto"/>
        <w:right w:val="none" w:sz="0" w:space="0" w:color="auto"/>
      </w:divBdr>
      <w:divsChild>
        <w:div w:id="1739815986">
          <w:marLeft w:val="0"/>
          <w:marRight w:val="0"/>
          <w:marTop w:val="0"/>
          <w:marBottom w:val="0"/>
          <w:divBdr>
            <w:top w:val="none" w:sz="0" w:space="0" w:color="auto"/>
            <w:left w:val="none" w:sz="0" w:space="0" w:color="auto"/>
            <w:bottom w:val="none" w:sz="0" w:space="0" w:color="auto"/>
            <w:right w:val="none" w:sz="0" w:space="0" w:color="auto"/>
          </w:divBdr>
        </w:div>
      </w:divsChild>
    </w:div>
    <w:div w:id="884610059">
      <w:bodyDiv w:val="1"/>
      <w:marLeft w:val="0"/>
      <w:marRight w:val="0"/>
      <w:marTop w:val="0"/>
      <w:marBottom w:val="0"/>
      <w:divBdr>
        <w:top w:val="none" w:sz="0" w:space="0" w:color="auto"/>
        <w:left w:val="none" w:sz="0" w:space="0" w:color="auto"/>
        <w:bottom w:val="none" w:sz="0" w:space="0" w:color="auto"/>
        <w:right w:val="none" w:sz="0" w:space="0" w:color="auto"/>
      </w:divBdr>
      <w:divsChild>
        <w:div w:id="1237592468">
          <w:marLeft w:val="0"/>
          <w:marRight w:val="0"/>
          <w:marTop w:val="0"/>
          <w:marBottom w:val="0"/>
          <w:divBdr>
            <w:top w:val="none" w:sz="0" w:space="0" w:color="auto"/>
            <w:left w:val="none" w:sz="0" w:space="0" w:color="auto"/>
            <w:bottom w:val="none" w:sz="0" w:space="0" w:color="auto"/>
            <w:right w:val="none" w:sz="0" w:space="0" w:color="auto"/>
          </w:divBdr>
        </w:div>
      </w:divsChild>
    </w:div>
    <w:div w:id="884876209">
      <w:bodyDiv w:val="1"/>
      <w:marLeft w:val="0"/>
      <w:marRight w:val="0"/>
      <w:marTop w:val="0"/>
      <w:marBottom w:val="0"/>
      <w:divBdr>
        <w:top w:val="none" w:sz="0" w:space="0" w:color="auto"/>
        <w:left w:val="none" w:sz="0" w:space="0" w:color="auto"/>
        <w:bottom w:val="none" w:sz="0" w:space="0" w:color="auto"/>
        <w:right w:val="none" w:sz="0" w:space="0" w:color="auto"/>
      </w:divBdr>
      <w:divsChild>
        <w:div w:id="1444500677">
          <w:marLeft w:val="0"/>
          <w:marRight w:val="0"/>
          <w:marTop w:val="0"/>
          <w:marBottom w:val="0"/>
          <w:divBdr>
            <w:top w:val="none" w:sz="0" w:space="0" w:color="auto"/>
            <w:left w:val="none" w:sz="0" w:space="0" w:color="auto"/>
            <w:bottom w:val="none" w:sz="0" w:space="0" w:color="auto"/>
            <w:right w:val="none" w:sz="0" w:space="0" w:color="auto"/>
          </w:divBdr>
        </w:div>
      </w:divsChild>
    </w:div>
    <w:div w:id="895357316">
      <w:bodyDiv w:val="1"/>
      <w:marLeft w:val="0"/>
      <w:marRight w:val="0"/>
      <w:marTop w:val="0"/>
      <w:marBottom w:val="0"/>
      <w:divBdr>
        <w:top w:val="none" w:sz="0" w:space="0" w:color="auto"/>
        <w:left w:val="none" w:sz="0" w:space="0" w:color="auto"/>
        <w:bottom w:val="none" w:sz="0" w:space="0" w:color="auto"/>
        <w:right w:val="none" w:sz="0" w:space="0" w:color="auto"/>
      </w:divBdr>
      <w:divsChild>
        <w:div w:id="132602130">
          <w:marLeft w:val="0"/>
          <w:marRight w:val="0"/>
          <w:marTop w:val="0"/>
          <w:marBottom w:val="0"/>
          <w:divBdr>
            <w:top w:val="none" w:sz="0" w:space="0" w:color="auto"/>
            <w:left w:val="none" w:sz="0" w:space="0" w:color="auto"/>
            <w:bottom w:val="none" w:sz="0" w:space="0" w:color="auto"/>
            <w:right w:val="none" w:sz="0" w:space="0" w:color="auto"/>
          </w:divBdr>
        </w:div>
      </w:divsChild>
    </w:div>
    <w:div w:id="897546962">
      <w:bodyDiv w:val="1"/>
      <w:marLeft w:val="0"/>
      <w:marRight w:val="0"/>
      <w:marTop w:val="0"/>
      <w:marBottom w:val="0"/>
      <w:divBdr>
        <w:top w:val="none" w:sz="0" w:space="0" w:color="auto"/>
        <w:left w:val="none" w:sz="0" w:space="0" w:color="auto"/>
        <w:bottom w:val="none" w:sz="0" w:space="0" w:color="auto"/>
        <w:right w:val="none" w:sz="0" w:space="0" w:color="auto"/>
      </w:divBdr>
    </w:div>
    <w:div w:id="900480830">
      <w:bodyDiv w:val="1"/>
      <w:marLeft w:val="0"/>
      <w:marRight w:val="0"/>
      <w:marTop w:val="0"/>
      <w:marBottom w:val="0"/>
      <w:divBdr>
        <w:top w:val="none" w:sz="0" w:space="0" w:color="auto"/>
        <w:left w:val="none" w:sz="0" w:space="0" w:color="auto"/>
        <w:bottom w:val="none" w:sz="0" w:space="0" w:color="auto"/>
        <w:right w:val="none" w:sz="0" w:space="0" w:color="auto"/>
      </w:divBdr>
      <w:divsChild>
        <w:div w:id="741754790">
          <w:marLeft w:val="0"/>
          <w:marRight w:val="0"/>
          <w:marTop w:val="0"/>
          <w:marBottom w:val="0"/>
          <w:divBdr>
            <w:top w:val="none" w:sz="0" w:space="0" w:color="auto"/>
            <w:left w:val="none" w:sz="0" w:space="0" w:color="auto"/>
            <w:bottom w:val="none" w:sz="0" w:space="0" w:color="auto"/>
            <w:right w:val="none" w:sz="0" w:space="0" w:color="auto"/>
          </w:divBdr>
        </w:div>
      </w:divsChild>
    </w:div>
    <w:div w:id="901208776">
      <w:bodyDiv w:val="1"/>
      <w:marLeft w:val="0"/>
      <w:marRight w:val="0"/>
      <w:marTop w:val="0"/>
      <w:marBottom w:val="0"/>
      <w:divBdr>
        <w:top w:val="none" w:sz="0" w:space="0" w:color="auto"/>
        <w:left w:val="none" w:sz="0" w:space="0" w:color="auto"/>
        <w:bottom w:val="none" w:sz="0" w:space="0" w:color="auto"/>
        <w:right w:val="none" w:sz="0" w:space="0" w:color="auto"/>
      </w:divBdr>
      <w:divsChild>
        <w:div w:id="414477905">
          <w:marLeft w:val="0"/>
          <w:marRight w:val="0"/>
          <w:marTop w:val="0"/>
          <w:marBottom w:val="0"/>
          <w:divBdr>
            <w:top w:val="none" w:sz="0" w:space="0" w:color="auto"/>
            <w:left w:val="none" w:sz="0" w:space="0" w:color="auto"/>
            <w:bottom w:val="none" w:sz="0" w:space="0" w:color="auto"/>
            <w:right w:val="none" w:sz="0" w:space="0" w:color="auto"/>
          </w:divBdr>
        </w:div>
      </w:divsChild>
    </w:div>
    <w:div w:id="901527315">
      <w:bodyDiv w:val="1"/>
      <w:marLeft w:val="0"/>
      <w:marRight w:val="0"/>
      <w:marTop w:val="0"/>
      <w:marBottom w:val="0"/>
      <w:divBdr>
        <w:top w:val="none" w:sz="0" w:space="0" w:color="auto"/>
        <w:left w:val="none" w:sz="0" w:space="0" w:color="auto"/>
        <w:bottom w:val="none" w:sz="0" w:space="0" w:color="auto"/>
        <w:right w:val="none" w:sz="0" w:space="0" w:color="auto"/>
      </w:divBdr>
      <w:divsChild>
        <w:div w:id="732044645">
          <w:marLeft w:val="0"/>
          <w:marRight w:val="0"/>
          <w:marTop w:val="0"/>
          <w:marBottom w:val="0"/>
          <w:divBdr>
            <w:top w:val="none" w:sz="0" w:space="0" w:color="auto"/>
            <w:left w:val="none" w:sz="0" w:space="0" w:color="auto"/>
            <w:bottom w:val="none" w:sz="0" w:space="0" w:color="auto"/>
            <w:right w:val="none" w:sz="0" w:space="0" w:color="auto"/>
          </w:divBdr>
        </w:div>
      </w:divsChild>
    </w:div>
    <w:div w:id="905653469">
      <w:bodyDiv w:val="1"/>
      <w:marLeft w:val="0"/>
      <w:marRight w:val="0"/>
      <w:marTop w:val="0"/>
      <w:marBottom w:val="0"/>
      <w:divBdr>
        <w:top w:val="none" w:sz="0" w:space="0" w:color="auto"/>
        <w:left w:val="none" w:sz="0" w:space="0" w:color="auto"/>
        <w:bottom w:val="none" w:sz="0" w:space="0" w:color="auto"/>
        <w:right w:val="none" w:sz="0" w:space="0" w:color="auto"/>
      </w:divBdr>
      <w:divsChild>
        <w:div w:id="1566406229">
          <w:marLeft w:val="0"/>
          <w:marRight w:val="0"/>
          <w:marTop w:val="0"/>
          <w:marBottom w:val="0"/>
          <w:divBdr>
            <w:top w:val="none" w:sz="0" w:space="0" w:color="auto"/>
            <w:left w:val="none" w:sz="0" w:space="0" w:color="auto"/>
            <w:bottom w:val="none" w:sz="0" w:space="0" w:color="auto"/>
            <w:right w:val="none" w:sz="0" w:space="0" w:color="auto"/>
          </w:divBdr>
        </w:div>
      </w:divsChild>
    </w:div>
    <w:div w:id="912281600">
      <w:bodyDiv w:val="1"/>
      <w:marLeft w:val="0"/>
      <w:marRight w:val="0"/>
      <w:marTop w:val="0"/>
      <w:marBottom w:val="0"/>
      <w:divBdr>
        <w:top w:val="none" w:sz="0" w:space="0" w:color="auto"/>
        <w:left w:val="none" w:sz="0" w:space="0" w:color="auto"/>
        <w:bottom w:val="none" w:sz="0" w:space="0" w:color="auto"/>
        <w:right w:val="none" w:sz="0" w:space="0" w:color="auto"/>
      </w:divBdr>
      <w:divsChild>
        <w:div w:id="2096437344">
          <w:marLeft w:val="0"/>
          <w:marRight w:val="0"/>
          <w:marTop w:val="0"/>
          <w:marBottom w:val="0"/>
          <w:divBdr>
            <w:top w:val="none" w:sz="0" w:space="0" w:color="auto"/>
            <w:left w:val="none" w:sz="0" w:space="0" w:color="auto"/>
            <w:bottom w:val="none" w:sz="0" w:space="0" w:color="auto"/>
            <w:right w:val="none" w:sz="0" w:space="0" w:color="auto"/>
          </w:divBdr>
        </w:div>
      </w:divsChild>
    </w:div>
    <w:div w:id="915630980">
      <w:bodyDiv w:val="1"/>
      <w:marLeft w:val="0"/>
      <w:marRight w:val="0"/>
      <w:marTop w:val="0"/>
      <w:marBottom w:val="0"/>
      <w:divBdr>
        <w:top w:val="none" w:sz="0" w:space="0" w:color="auto"/>
        <w:left w:val="none" w:sz="0" w:space="0" w:color="auto"/>
        <w:bottom w:val="none" w:sz="0" w:space="0" w:color="auto"/>
        <w:right w:val="none" w:sz="0" w:space="0" w:color="auto"/>
      </w:divBdr>
      <w:divsChild>
        <w:div w:id="1422294310">
          <w:marLeft w:val="0"/>
          <w:marRight w:val="0"/>
          <w:marTop w:val="0"/>
          <w:marBottom w:val="0"/>
          <w:divBdr>
            <w:top w:val="none" w:sz="0" w:space="0" w:color="auto"/>
            <w:left w:val="none" w:sz="0" w:space="0" w:color="auto"/>
            <w:bottom w:val="none" w:sz="0" w:space="0" w:color="auto"/>
            <w:right w:val="none" w:sz="0" w:space="0" w:color="auto"/>
          </w:divBdr>
        </w:div>
      </w:divsChild>
    </w:div>
    <w:div w:id="925268215">
      <w:bodyDiv w:val="1"/>
      <w:marLeft w:val="0"/>
      <w:marRight w:val="0"/>
      <w:marTop w:val="0"/>
      <w:marBottom w:val="0"/>
      <w:divBdr>
        <w:top w:val="none" w:sz="0" w:space="0" w:color="auto"/>
        <w:left w:val="none" w:sz="0" w:space="0" w:color="auto"/>
        <w:bottom w:val="none" w:sz="0" w:space="0" w:color="auto"/>
        <w:right w:val="none" w:sz="0" w:space="0" w:color="auto"/>
      </w:divBdr>
      <w:divsChild>
        <w:div w:id="1429960153">
          <w:marLeft w:val="0"/>
          <w:marRight w:val="0"/>
          <w:marTop w:val="0"/>
          <w:marBottom w:val="0"/>
          <w:divBdr>
            <w:top w:val="none" w:sz="0" w:space="0" w:color="auto"/>
            <w:left w:val="none" w:sz="0" w:space="0" w:color="auto"/>
            <w:bottom w:val="none" w:sz="0" w:space="0" w:color="auto"/>
            <w:right w:val="none" w:sz="0" w:space="0" w:color="auto"/>
          </w:divBdr>
        </w:div>
      </w:divsChild>
    </w:div>
    <w:div w:id="932395731">
      <w:bodyDiv w:val="1"/>
      <w:marLeft w:val="0"/>
      <w:marRight w:val="0"/>
      <w:marTop w:val="0"/>
      <w:marBottom w:val="0"/>
      <w:divBdr>
        <w:top w:val="none" w:sz="0" w:space="0" w:color="auto"/>
        <w:left w:val="none" w:sz="0" w:space="0" w:color="auto"/>
        <w:bottom w:val="none" w:sz="0" w:space="0" w:color="auto"/>
        <w:right w:val="none" w:sz="0" w:space="0" w:color="auto"/>
      </w:divBdr>
      <w:divsChild>
        <w:div w:id="1944724043">
          <w:marLeft w:val="0"/>
          <w:marRight w:val="0"/>
          <w:marTop w:val="0"/>
          <w:marBottom w:val="0"/>
          <w:divBdr>
            <w:top w:val="none" w:sz="0" w:space="0" w:color="auto"/>
            <w:left w:val="none" w:sz="0" w:space="0" w:color="auto"/>
            <w:bottom w:val="none" w:sz="0" w:space="0" w:color="auto"/>
            <w:right w:val="none" w:sz="0" w:space="0" w:color="auto"/>
          </w:divBdr>
        </w:div>
      </w:divsChild>
    </w:div>
    <w:div w:id="932513419">
      <w:bodyDiv w:val="1"/>
      <w:marLeft w:val="0"/>
      <w:marRight w:val="0"/>
      <w:marTop w:val="0"/>
      <w:marBottom w:val="0"/>
      <w:divBdr>
        <w:top w:val="none" w:sz="0" w:space="0" w:color="auto"/>
        <w:left w:val="none" w:sz="0" w:space="0" w:color="auto"/>
        <w:bottom w:val="none" w:sz="0" w:space="0" w:color="auto"/>
        <w:right w:val="none" w:sz="0" w:space="0" w:color="auto"/>
      </w:divBdr>
      <w:divsChild>
        <w:div w:id="967122527">
          <w:marLeft w:val="0"/>
          <w:marRight w:val="0"/>
          <w:marTop w:val="0"/>
          <w:marBottom w:val="0"/>
          <w:divBdr>
            <w:top w:val="none" w:sz="0" w:space="0" w:color="auto"/>
            <w:left w:val="none" w:sz="0" w:space="0" w:color="auto"/>
            <w:bottom w:val="none" w:sz="0" w:space="0" w:color="auto"/>
            <w:right w:val="none" w:sz="0" w:space="0" w:color="auto"/>
          </w:divBdr>
        </w:div>
      </w:divsChild>
    </w:div>
    <w:div w:id="938872152">
      <w:bodyDiv w:val="1"/>
      <w:marLeft w:val="0"/>
      <w:marRight w:val="0"/>
      <w:marTop w:val="0"/>
      <w:marBottom w:val="0"/>
      <w:divBdr>
        <w:top w:val="none" w:sz="0" w:space="0" w:color="auto"/>
        <w:left w:val="none" w:sz="0" w:space="0" w:color="auto"/>
        <w:bottom w:val="none" w:sz="0" w:space="0" w:color="auto"/>
        <w:right w:val="none" w:sz="0" w:space="0" w:color="auto"/>
      </w:divBdr>
      <w:divsChild>
        <w:div w:id="1315989139">
          <w:marLeft w:val="0"/>
          <w:marRight w:val="0"/>
          <w:marTop w:val="0"/>
          <w:marBottom w:val="0"/>
          <w:divBdr>
            <w:top w:val="none" w:sz="0" w:space="0" w:color="auto"/>
            <w:left w:val="none" w:sz="0" w:space="0" w:color="auto"/>
            <w:bottom w:val="none" w:sz="0" w:space="0" w:color="auto"/>
            <w:right w:val="none" w:sz="0" w:space="0" w:color="auto"/>
          </w:divBdr>
        </w:div>
      </w:divsChild>
    </w:div>
    <w:div w:id="944536445">
      <w:bodyDiv w:val="1"/>
      <w:marLeft w:val="0"/>
      <w:marRight w:val="0"/>
      <w:marTop w:val="0"/>
      <w:marBottom w:val="0"/>
      <w:divBdr>
        <w:top w:val="none" w:sz="0" w:space="0" w:color="auto"/>
        <w:left w:val="none" w:sz="0" w:space="0" w:color="auto"/>
        <w:bottom w:val="none" w:sz="0" w:space="0" w:color="auto"/>
        <w:right w:val="none" w:sz="0" w:space="0" w:color="auto"/>
      </w:divBdr>
      <w:divsChild>
        <w:div w:id="2086217479">
          <w:marLeft w:val="0"/>
          <w:marRight w:val="0"/>
          <w:marTop w:val="0"/>
          <w:marBottom w:val="0"/>
          <w:divBdr>
            <w:top w:val="none" w:sz="0" w:space="0" w:color="auto"/>
            <w:left w:val="none" w:sz="0" w:space="0" w:color="auto"/>
            <w:bottom w:val="none" w:sz="0" w:space="0" w:color="auto"/>
            <w:right w:val="none" w:sz="0" w:space="0" w:color="auto"/>
          </w:divBdr>
        </w:div>
      </w:divsChild>
    </w:div>
    <w:div w:id="945507389">
      <w:bodyDiv w:val="1"/>
      <w:marLeft w:val="0"/>
      <w:marRight w:val="0"/>
      <w:marTop w:val="0"/>
      <w:marBottom w:val="0"/>
      <w:divBdr>
        <w:top w:val="none" w:sz="0" w:space="0" w:color="auto"/>
        <w:left w:val="none" w:sz="0" w:space="0" w:color="auto"/>
        <w:bottom w:val="none" w:sz="0" w:space="0" w:color="auto"/>
        <w:right w:val="none" w:sz="0" w:space="0" w:color="auto"/>
      </w:divBdr>
      <w:divsChild>
        <w:div w:id="67390567">
          <w:marLeft w:val="0"/>
          <w:marRight w:val="0"/>
          <w:marTop w:val="0"/>
          <w:marBottom w:val="0"/>
          <w:divBdr>
            <w:top w:val="none" w:sz="0" w:space="0" w:color="auto"/>
            <w:left w:val="none" w:sz="0" w:space="0" w:color="auto"/>
            <w:bottom w:val="none" w:sz="0" w:space="0" w:color="auto"/>
            <w:right w:val="none" w:sz="0" w:space="0" w:color="auto"/>
          </w:divBdr>
        </w:div>
      </w:divsChild>
    </w:div>
    <w:div w:id="959797017">
      <w:bodyDiv w:val="1"/>
      <w:marLeft w:val="0"/>
      <w:marRight w:val="0"/>
      <w:marTop w:val="0"/>
      <w:marBottom w:val="0"/>
      <w:divBdr>
        <w:top w:val="none" w:sz="0" w:space="0" w:color="auto"/>
        <w:left w:val="none" w:sz="0" w:space="0" w:color="auto"/>
        <w:bottom w:val="none" w:sz="0" w:space="0" w:color="auto"/>
        <w:right w:val="none" w:sz="0" w:space="0" w:color="auto"/>
      </w:divBdr>
      <w:divsChild>
        <w:div w:id="1047728174">
          <w:marLeft w:val="0"/>
          <w:marRight w:val="0"/>
          <w:marTop w:val="0"/>
          <w:marBottom w:val="0"/>
          <w:divBdr>
            <w:top w:val="none" w:sz="0" w:space="0" w:color="auto"/>
            <w:left w:val="none" w:sz="0" w:space="0" w:color="auto"/>
            <w:bottom w:val="none" w:sz="0" w:space="0" w:color="auto"/>
            <w:right w:val="none" w:sz="0" w:space="0" w:color="auto"/>
          </w:divBdr>
        </w:div>
      </w:divsChild>
    </w:div>
    <w:div w:id="966545891">
      <w:bodyDiv w:val="1"/>
      <w:marLeft w:val="0"/>
      <w:marRight w:val="0"/>
      <w:marTop w:val="0"/>
      <w:marBottom w:val="0"/>
      <w:divBdr>
        <w:top w:val="none" w:sz="0" w:space="0" w:color="auto"/>
        <w:left w:val="none" w:sz="0" w:space="0" w:color="auto"/>
        <w:bottom w:val="none" w:sz="0" w:space="0" w:color="auto"/>
        <w:right w:val="none" w:sz="0" w:space="0" w:color="auto"/>
      </w:divBdr>
      <w:divsChild>
        <w:div w:id="970786678">
          <w:marLeft w:val="0"/>
          <w:marRight w:val="0"/>
          <w:marTop w:val="0"/>
          <w:marBottom w:val="0"/>
          <w:divBdr>
            <w:top w:val="none" w:sz="0" w:space="0" w:color="auto"/>
            <w:left w:val="none" w:sz="0" w:space="0" w:color="auto"/>
            <w:bottom w:val="none" w:sz="0" w:space="0" w:color="auto"/>
            <w:right w:val="none" w:sz="0" w:space="0" w:color="auto"/>
          </w:divBdr>
        </w:div>
      </w:divsChild>
    </w:div>
    <w:div w:id="972248673">
      <w:bodyDiv w:val="1"/>
      <w:marLeft w:val="0"/>
      <w:marRight w:val="0"/>
      <w:marTop w:val="0"/>
      <w:marBottom w:val="0"/>
      <w:divBdr>
        <w:top w:val="none" w:sz="0" w:space="0" w:color="auto"/>
        <w:left w:val="none" w:sz="0" w:space="0" w:color="auto"/>
        <w:bottom w:val="none" w:sz="0" w:space="0" w:color="auto"/>
        <w:right w:val="none" w:sz="0" w:space="0" w:color="auto"/>
      </w:divBdr>
      <w:divsChild>
        <w:div w:id="852959252">
          <w:marLeft w:val="0"/>
          <w:marRight w:val="0"/>
          <w:marTop w:val="0"/>
          <w:marBottom w:val="0"/>
          <w:divBdr>
            <w:top w:val="none" w:sz="0" w:space="0" w:color="auto"/>
            <w:left w:val="none" w:sz="0" w:space="0" w:color="auto"/>
            <w:bottom w:val="none" w:sz="0" w:space="0" w:color="auto"/>
            <w:right w:val="none" w:sz="0" w:space="0" w:color="auto"/>
          </w:divBdr>
        </w:div>
      </w:divsChild>
    </w:div>
    <w:div w:id="975910736">
      <w:bodyDiv w:val="1"/>
      <w:marLeft w:val="0"/>
      <w:marRight w:val="0"/>
      <w:marTop w:val="0"/>
      <w:marBottom w:val="0"/>
      <w:divBdr>
        <w:top w:val="none" w:sz="0" w:space="0" w:color="auto"/>
        <w:left w:val="none" w:sz="0" w:space="0" w:color="auto"/>
        <w:bottom w:val="none" w:sz="0" w:space="0" w:color="auto"/>
        <w:right w:val="none" w:sz="0" w:space="0" w:color="auto"/>
      </w:divBdr>
      <w:divsChild>
        <w:div w:id="1699160845">
          <w:marLeft w:val="0"/>
          <w:marRight w:val="0"/>
          <w:marTop w:val="0"/>
          <w:marBottom w:val="0"/>
          <w:divBdr>
            <w:top w:val="none" w:sz="0" w:space="0" w:color="auto"/>
            <w:left w:val="none" w:sz="0" w:space="0" w:color="auto"/>
            <w:bottom w:val="none" w:sz="0" w:space="0" w:color="auto"/>
            <w:right w:val="none" w:sz="0" w:space="0" w:color="auto"/>
          </w:divBdr>
        </w:div>
      </w:divsChild>
    </w:div>
    <w:div w:id="975993958">
      <w:bodyDiv w:val="1"/>
      <w:marLeft w:val="0"/>
      <w:marRight w:val="0"/>
      <w:marTop w:val="0"/>
      <w:marBottom w:val="0"/>
      <w:divBdr>
        <w:top w:val="none" w:sz="0" w:space="0" w:color="auto"/>
        <w:left w:val="none" w:sz="0" w:space="0" w:color="auto"/>
        <w:bottom w:val="none" w:sz="0" w:space="0" w:color="auto"/>
        <w:right w:val="none" w:sz="0" w:space="0" w:color="auto"/>
      </w:divBdr>
      <w:divsChild>
        <w:div w:id="1644967441">
          <w:marLeft w:val="0"/>
          <w:marRight w:val="0"/>
          <w:marTop w:val="0"/>
          <w:marBottom w:val="0"/>
          <w:divBdr>
            <w:top w:val="none" w:sz="0" w:space="0" w:color="auto"/>
            <w:left w:val="none" w:sz="0" w:space="0" w:color="auto"/>
            <w:bottom w:val="none" w:sz="0" w:space="0" w:color="auto"/>
            <w:right w:val="none" w:sz="0" w:space="0" w:color="auto"/>
          </w:divBdr>
        </w:div>
      </w:divsChild>
    </w:div>
    <w:div w:id="984553083">
      <w:bodyDiv w:val="1"/>
      <w:marLeft w:val="0"/>
      <w:marRight w:val="0"/>
      <w:marTop w:val="0"/>
      <w:marBottom w:val="0"/>
      <w:divBdr>
        <w:top w:val="none" w:sz="0" w:space="0" w:color="auto"/>
        <w:left w:val="none" w:sz="0" w:space="0" w:color="auto"/>
        <w:bottom w:val="none" w:sz="0" w:space="0" w:color="auto"/>
        <w:right w:val="none" w:sz="0" w:space="0" w:color="auto"/>
      </w:divBdr>
      <w:divsChild>
        <w:div w:id="1119300039">
          <w:marLeft w:val="0"/>
          <w:marRight w:val="0"/>
          <w:marTop w:val="0"/>
          <w:marBottom w:val="0"/>
          <w:divBdr>
            <w:top w:val="none" w:sz="0" w:space="0" w:color="auto"/>
            <w:left w:val="none" w:sz="0" w:space="0" w:color="auto"/>
            <w:bottom w:val="none" w:sz="0" w:space="0" w:color="auto"/>
            <w:right w:val="none" w:sz="0" w:space="0" w:color="auto"/>
          </w:divBdr>
        </w:div>
      </w:divsChild>
    </w:div>
    <w:div w:id="988243943">
      <w:bodyDiv w:val="1"/>
      <w:marLeft w:val="0"/>
      <w:marRight w:val="0"/>
      <w:marTop w:val="0"/>
      <w:marBottom w:val="0"/>
      <w:divBdr>
        <w:top w:val="none" w:sz="0" w:space="0" w:color="auto"/>
        <w:left w:val="none" w:sz="0" w:space="0" w:color="auto"/>
        <w:bottom w:val="none" w:sz="0" w:space="0" w:color="auto"/>
        <w:right w:val="none" w:sz="0" w:space="0" w:color="auto"/>
      </w:divBdr>
      <w:divsChild>
        <w:div w:id="443382597">
          <w:marLeft w:val="0"/>
          <w:marRight w:val="0"/>
          <w:marTop w:val="0"/>
          <w:marBottom w:val="0"/>
          <w:divBdr>
            <w:top w:val="none" w:sz="0" w:space="0" w:color="auto"/>
            <w:left w:val="none" w:sz="0" w:space="0" w:color="auto"/>
            <w:bottom w:val="none" w:sz="0" w:space="0" w:color="auto"/>
            <w:right w:val="none" w:sz="0" w:space="0" w:color="auto"/>
          </w:divBdr>
        </w:div>
      </w:divsChild>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0"/>
          <w:marRight w:val="0"/>
          <w:marTop w:val="0"/>
          <w:marBottom w:val="0"/>
          <w:divBdr>
            <w:top w:val="none" w:sz="0" w:space="0" w:color="auto"/>
            <w:left w:val="none" w:sz="0" w:space="0" w:color="auto"/>
            <w:bottom w:val="none" w:sz="0" w:space="0" w:color="auto"/>
            <w:right w:val="none" w:sz="0" w:space="0" w:color="auto"/>
          </w:divBdr>
        </w:div>
      </w:divsChild>
    </w:div>
    <w:div w:id="993292320">
      <w:bodyDiv w:val="1"/>
      <w:marLeft w:val="0"/>
      <w:marRight w:val="0"/>
      <w:marTop w:val="0"/>
      <w:marBottom w:val="0"/>
      <w:divBdr>
        <w:top w:val="none" w:sz="0" w:space="0" w:color="auto"/>
        <w:left w:val="none" w:sz="0" w:space="0" w:color="auto"/>
        <w:bottom w:val="none" w:sz="0" w:space="0" w:color="auto"/>
        <w:right w:val="none" w:sz="0" w:space="0" w:color="auto"/>
      </w:divBdr>
      <w:divsChild>
        <w:div w:id="732001720">
          <w:marLeft w:val="0"/>
          <w:marRight w:val="0"/>
          <w:marTop w:val="0"/>
          <w:marBottom w:val="0"/>
          <w:divBdr>
            <w:top w:val="none" w:sz="0" w:space="0" w:color="auto"/>
            <w:left w:val="none" w:sz="0" w:space="0" w:color="auto"/>
            <w:bottom w:val="none" w:sz="0" w:space="0" w:color="auto"/>
            <w:right w:val="none" w:sz="0" w:space="0" w:color="auto"/>
          </w:divBdr>
        </w:div>
      </w:divsChild>
    </w:div>
    <w:div w:id="996156535">
      <w:bodyDiv w:val="1"/>
      <w:marLeft w:val="0"/>
      <w:marRight w:val="0"/>
      <w:marTop w:val="0"/>
      <w:marBottom w:val="0"/>
      <w:divBdr>
        <w:top w:val="none" w:sz="0" w:space="0" w:color="auto"/>
        <w:left w:val="none" w:sz="0" w:space="0" w:color="auto"/>
        <w:bottom w:val="none" w:sz="0" w:space="0" w:color="auto"/>
        <w:right w:val="none" w:sz="0" w:space="0" w:color="auto"/>
      </w:divBdr>
      <w:divsChild>
        <w:div w:id="82728897">
          <w:marLeft w:val="0"/>
          <w:marRight w:val="0"/>
          <w:marTop w:val="0"/>
          <w:marBottom w:val="0"/>
          <w:divBdr>
            <w:top w:val="none" w:sz="0" w:space="0" w:color="auto"/>
            <w:left w:val="none" w:sz="0" w:space="0" w:color="auto"/>
            <w:bottom w:val="none" w:sz="0" w:space="0" w:color="auto"/>
            <w:right w:val="none" w:sz="0" w:space="0" w:color="auto"/>
          </w:divBdr>
        </w:div>
      </w:divsChild>
    </w:div>
    <w:div w:id="997803292">
      <w:bodyDiv w:val="1"/>
      <w:marLeft w:val="0"/>
      <w:marRight w:val="0"/>
      <w:marTop w:val="0"/>
      <w:marBottom w:val="0"/>
      <w:divBdr>
        <w:top w:val="none" w:sz="0" w:space="0" w:color="auto"/>
        <w:left w:val="none" w:sz="0" w:space="0" w:color="auto"/>
        <w:bottom w:val="none" w:sz="0" w:space="0" w:color="auto"/>
        <w:right w:val="none" w:sz="0" w:space="0" w:color="auto"/>
      </w:divBdr>
      <w:divsChild>
        <w:div w:id="1883398195">
          <w:marLeft w:val="0"/>
          <w:marRight w:val="0"/>
          <w:marTop w:val="0"/>
          <w:marBottom w:val="0"/>
          <w:divBdr>
            <w:top w:val="none" w:sz="0" w:space="0" w:color="auto"/>
            <w:left w:val="none" w:sz="0" w:space="0" w:color="auto"/>
            <w:bottom w:val="none" w:sz="0" w:space="0" w:color="auto"/>
            <w:right w:val="none" w:sz="0" w:space="0" w:color="auto"/>
          </w:divBdr>
        </w:div>
      </w:divsChild>
    </w:div>
    <w:div w:id="998734094">
      <w:bodyDiv w:val="1"/>
      <w:marLeft w:val="0"/>
      <w:marRight w:val="0"/>
      <w:marTop w:val="0"/>
      <w:marBottom w:val="0"/>
      <w:divBdr>
        <w:top w:val="none" w:sz="0" w:space="0" w:color="auto"/>
        <w:left w:val="none" w:sz="0" w:space="0" w:color="auto"/>
        <w:bottom w:val="none" w:sz="0" w:space="0" w:color="auto"/>
        <w:right w:val="none" w:sz="0" w:space="0" w:color="auto"/>
      </w:divBdr>
      <w:divsChild>
        <w:div w:id="871842896">
          <w:marLeft w:val="0"/>
          <w:marRight w:val="0"/>
          <w:marTop w:val="0"/>
          <w:marBottom w:val="0"/>
          <w:divBdr>
            <w:top w:val="none" w:sz="0" w:space="0" w:color="auto"/>
            <w:left w:val="none" w:sz="0" w:space="0" w:color="auto"/>
            <w:bottom w:val="none" w:sz="0" w:space="0" w:color="auto"/>
            <w:right w:val="none" w:sz="0" w:space="0" w:color="auto"/>
          </w:divBdr>
        </w:div>
      </w:divsChild>
    </w:div>
    <w:div w:id="1000041430">
      <w:bodyDiv w:val="1"/>
      <w:marLeft w:val="0"/>
      <w:marRight w:val="0"/>
      <w:marTop w:val="0"/>
      <w:marBottom w:val="0"/>
      <w:divBdr>
        <w:top w:val="none" w:sz="0" w:space="0" w:color="auto"/>
        <w:left w:val="none" w:sz="0" w:space="0" w:color="auto"/>
        <w:bottom w:val="none" w:sz="0" w:space="0" w:color="auto"/>
        <w:right w:val="none" w:sz="0" w:space="0" w:color="auto"/>
      </w:divBdr>
      <w:divsChild>
        <w:div w:id="863788881">
          <w:marLeft w:val="0"/>
          <w:marRight w:val="0"/>
          <w:marTop w:val="0"/>
          <w:marBottom w:val="0"/>
          <w:divBdr>
            <w:top w:val="none" w:sz="0" w:space="0" w:color="auto"/>
            <w:left w:val="none" w:sz="0" w:space="0" w:color="auto"/>
            <w:bottom w:val="none" w:sz="0" w:space="0" w:color="auto"/>
            <w:right w:val="none" w:sz="0" w:space="0" w:color="auto"/>
          </w:divBdr>
        </w:div>
      </w:divsChild>
    </w:div>
    <w:div w:id="1003437506">
      <w:bodyDiv w:val="1"/>
      <w:marLeft w:val="0"/>
      <w:marRight w:val="0"/>
      <w:marTop w:val="0"/>
      <w:marBottom w:val="0"/>
      <w:divBdr>
        <w:top w:val="none" w:sz="0" w:space="0" w:color="auto"/>
        <w:left w:val="none" w:sz="0" w:space="0" w:color="auto"/>
        <w:bottom w:val="none" w:sz="0" w:space="0" w:color="auto"/>
        <w:right w:val="none" w:sz="0" w:space="0" w:color="auto"/>
      </w:divBdr>
      <w:divsChild>
        <w:div w:id="1729255742">
          <w:marLeft w:val="0"/>
          <w:marRight w:val="0"/>
          <w:marTop w:val="0"/>
          <w:marBottom w:val="0"/>
          <w:divBdr>
            <w:top w:val="none" w:sz="0" w:space="0" w:color="auto"/>
            <w:left w:val="none" w:sz="0" w:space="0" w:color="auto"/>
            <w:bottom w:val="none" w:sz="0" w:space="0" w:color="auto"/>
            <w:right w:val="none" w:sz="0" w:space="0" w:color="auto"/>
          </w:divBdr>
        </w:div>
      </w:divsChild>
    </w:div>
    <w:div w:id="1003514496">
      <w:bodyDiv w:val="1"/>
      <w:marLeft w:val="0"/>
      <w:marRight w:val="0"/>
      <w:marTop w:val="0"/>
      <w:marBottom w:val="0"/>
      <w:divBdr>
        <w:top w:val="none" w:sz="0" w:space="0" w:color="auto"/>
        <w:left w:val="none" w:sz="0" w:space="0" w:color="auto"/>
        <w:bottom w:val="none" w:sz="0" w:space="0" w:color="auto"/>
        <w:right w:val="none" w:sz="0" w:space="0" w:color="auto"/>
      </w:divBdr>
      <w:divsChild>
        <w:div w:id="1569733090">
          <w:marLeft w:val="0"/>
          <w:marRight w:val="0"/>
          <w:marTop w:val="0"/>
          <w:marBottom w:val="0"/>
          <w:divBdr>
            <w:top w:val="none" w:sz="0" w:space="0" w:color="auto"/>
            <w:left w:val="none" w:sz="0" w:space="0" w:color="auto"/>
            <w:bottom w:val="none" w:sz="0" w:space="0" w:color="auto"/>
            <w:right w:val="none" w:sz="0" w:space="0" w:color="auto"/>
          </w:divBdr>
          <w:divsChild>
            <w:div w:id="128091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4893252">
      <w:bodyDiv w:val="1"/>
      <w:marLeft w:val="0"/>
      <w:marRight w:val="0"/>
      <w:marTop w:val="0"/>
      <w:marBottom w:val="0"/>
      <w:divBdr>
        <w:top w:val="none" w:sz="0" w:space="0" w:color="auto"/>
        <w:left w:val="none" w:sz="0" w:space="0" w:color="auto"/>
        <w:bottom w:val="none" w:sz="0" w:space="0" w:color="auto"/>
        <w:right w:val="none" w:sz="0" w:space="0" w:color="auto"/>
      </w:divBdr>
      <w:divsChild>
        <w:div w:id="329404490">
          <w:marLeft w:val="0"/>
          <w:marRight w:val="0"/>
          <w:marTop w:val="0"/>
          <w:marBottom w:val="0"/>
          <w:divBdr>
            <w:top w:val="none" w:sz="0" w:space="0" w:color="auto"/>
            <w:left w:val="none" w:sz="0" w:space="0" w:color="auto"/>
            <w:bottom w:val="none" w:sz="0" w:space="0" w:color="auto"/>
            <w:right w:val="none" w:sz="0" w:space="0" w:color="auto"/>
          </w:divBdr>
        </w:div>
      </w:divsChild>
    </w:div>
    <w:div w:id="1006052351">
      <w:bodyDiv w:val="1"/>
      <w:marLeft w:val="0"/>
      <w:marRight w:val="0"/>
      <w:marTop w:val="0"/>
      <w:marBottom w:val="0"/>
      <w:divBdr>
        <w:top w:val="none" w:sz="0" w:space="0" w:color="auto"/>
        <w:left w:val="none" w:sz="0" w:space="0" w:color="auto"/>
        <w:bottom w:val="none" w:sz="0" w:space="0" w:color="auto"/>
        <w:right w:val="none" w:sz="0" w:space="0" w:color="auto"/>
      </w:divBdr>
      <w:divsChild>
        <w:div w:id="1976327726">
          <w:marLeft w:val="0"/>
          <w:marRight w:val="0"/>
          <w:marTop w:val="0"/>
          <w:marBottom w:val="0"/>
          <w:divBdr>
            <w:top w:val="none" w:sz="0" w:space="0" w:color="auto"/>
            <w:left w:val="none" w:sz="0" w:space="0" w:color="auto"/>
            <w:bottom w:val="none" w:sz="0" w:space="0" w:color="auto"/>
            <w:right w:val="none" w:sz="0" w:space="0" w:color="auto"/>
          </w:divBdr>
        </w:div>
      </w:divsChild>
    </w:div>
    <w:div w:id="1012562217">
      <w:bodyDiv w:val="1"/>
      <w:marLeft w:val="0"/>
      <w:marRight w:val="0"/>
      <w:marTop w:val="0"/>
      <w:marBottom w:val="0"/>
      <w:divBdr>
        <w:top w:val="none" w:sz="0" w:space="0" w:color="auto"/>
        <w:left w:val="none" w:sz="0" w:space="0" w:color="auto"/>
        <w:bottom w:val="none" w:sz="0" w:space="0" w:color="auto"/>
        <w:right w:val="none" w:sz="0" w:space="0" w:color="auto"/>
      </w:divBdr>
      <w:divsChild>
        <w:div w:id="841043795">
          <w:marLeft w:val="0"/>
          <w:marRight w:val="0"/>
          <w:marTop w:val="0"/>
          <w:marBottom w:val="0"/>
          <w:divBdr>
            <w:top w:val="none" w:sz="0" w:space="0" w:color="auto"/>
            <w:left w:val="none" w:sz="0" w:space="0" w:color="auto"/>
            <w:bottom w:val="none" w:sz="0" w:space="0" w:color="auto"/>
            <w:right w:val="none" w:sz="0" w:space="0" w:color="auto"/>
          </w:divBdr>
        </w:div>
      </w:divsChild>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sChild>
        <w:div w:id="177818030">
          <w:marLeft w:val="0"/>
          <w:marRight w:val="0"/>
          <w:marTop w:val="0"/>
          <w:marBottom w:val="0"/>
          <w:divBdr>
            <w:top w:val="none" w:sz="0" w:space="0" w:color="auto"/>
            <w:left w:val="none" w:sz="0" w:space="0" w:color="auto"/>
            <w:bottom w:val="none" w:sz="0" w:space="0" w:color="auto"/>
            <w:right w:val="none" w:sz="0" w:space="0" w:color="auto"/>
          </w:divBdr>
        </w:div>
      </w:divsChild>
    </w:div>
    <w:div w:id="1012805685">
      <w:bodyDiv w:val="1"/>
      <w:marLeft w:val="0"/>
      <w:marRight w:val="0"/>
      <w:marTop w:val="0"/>
      <w:marBottom w:val="0"/>
      <w:divBdr>
        <w:top w:val="none" w:sz="0" w:space="0" w:color="auto"/>
        <w:left w:val="none" w:sz="0" w:space="0" w:color="auto"/>
        <w:bottom w:val="none" w:sz="0" w:space="0" w:color="auto"/>
        <w:right w:val="none" w:sz="0" w:space="0" w:color="auto"/>
      </w:divBdr>
      <w:divsChild>
        <w:div w:id="1066801672">
          <w:marLeft w:val="0"/>
          <w:marRight w:val="0"/>
          <w:marTop w:val="0"/>
          <w:marBottom w:val="0"/>
          <w:divBdr>
            <w:top w:val="none" w:sz="0" w:space="0" w:color="auto"/>
            <w:left w:val="none" w:sz="0" w:space="0" w:color="auto"/>
            <w:bottom w:val="none" w:sz="0" w:space="0" w:color="auto"/>
            <w:right w:val="none" w:sz="0" w:space="0" w:color="auto"/>
          </w:divBdr>
          <w:divsChild>
            <w:div w:id="1647395446">
              <w:marLeft w:val="0"/>
              <w:marRight w:val="0"/>
              <w:marTop w:val="0"/>
              <w:marBottom w:val="0"/>
              <w:divBdr>
                <w:top w:val="none" w:sz="0" w:space="0" w:color="auto"/>
                <w:left w:val="none" w:sz="0" w:space="0" w:color="auto"/>
                <w:bottom w:val="none" w:sz="0" w:space="0" w:color="auto"/>
                <w:right w:val="none" w:sz="0" w:space="0" w:color="auto"/>
              </w:divBdr>
              <w:divsChild>
                <w:div w:id="1946111488">
                  <w:marLeft w:val="-225"/>
                  <w:marRight w:val="-225"/>
                  <w:marTop w:val="0"/>
                  <w:marBottom w:val="0"/>
                  <w:divBdr>
                    <w:top w:val="none" w:sz="0" w:space="0" w:color="auto"/>
                    <w:left w:val="none" w:sz="0" w:space="0" w:color="auto"/>
                    <w:bottom w:val="none" w:sz="0" w:space="0" w:color="auto"/>
                    <w:right w:val="none" w:sz="0" w:space="0" w:color="auto"/>
                  </w:divBdr>
                  <w:divsChild>
                    <w:div w:id="1276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5243">
      <w:bodyDiv w:val="1"/>
      <w:marLeft w:val="0"/>
      <w:marRight w:val="0"/>
      <w:marTop w:val="0"/>
      <w:marBottom w:val="0"/>
      <w:divBdr>
        <w:top w:val="none" w:sz="0" w:space="0" w:color="auto"/>
        <w:left w:val="none" w:sz="0" w:space="0" w:color="auto"/>
        <w:bottom w:val="none" w:sz="0" w:space="0" w:color="auto"/>
        <w:right w:val="none" w:sz="0" w:space="0" w:color="auto"/>
      </w:divBdr>
      <w:divsChild>
        <w:div w:id="2003197166">
          <w:marLeft w:val="0"/>
          <w:marRight w:val="0"/>
          <w:marTop w:val="0"/>
          <w:marBottom w:val="0"/>
          <w:divBdr>
            <w:top w:val="none" w:sz="0" w:space="0" w:color="auto"/>
            <w:left w:val="none" w:sz="0" w:space="0" w:color="auto"/>
            <w:bottom w:val="none" w:sz="0" w:space="0" w:color="auto"/>
            <w:right w:val="none" w:sz="0" w:space="0" w:color="auto"/>
          </w:divBdr>
        </w:div>
      </w:divsChild>
    </w:div>
    <w:div w:id="1018309733">
      <w:bodyDiv w:val="1"/>
      <w:marLeft w:val="0"/>
      <w:marRight w:val="0"/>
      <w:marTop w:val="0"/>
      <w:marBottom w:val="0"/>
      <w:divBdr>
        <w:top w:val="none" w:sz="0" w:space="0" w:color="auto"/>
        <w:left w:val="none" w:sz="0" w:space="0" w:color="auto"/>
        <w:bottom w:val="none" w:sz="0" w:space="0" w:color="auto"/>
        <w:right w:val="none" w:sz="0" w:space="0" w:color="auto"/>
      </w:divBdr>
      <w:divsChild>
        <w:div w:id="1300694031">
          <w:marLeft w:val="0"/>
          <w:marRight w:val="0"/>
          <w:marTop w:val="0"/>
          <w:marBottom w:val="0"/>
          <w:divBdr>
            <w:top w:val="none" w:sz="0" w:space="0" w:color="auto"/>
            <w:left w:val="none" w:sz="0" w:space="0" w:color="auto"/>
            <w:bottom w:val="none" w:sz="0" w:space="0" w:color="auto"/>
            <w:right w:val="none" w:sz="0" w:space="0" w:color="auto"/>
          </w:divBdr>
        </w:div>
      </w:divsChild>
    </w:div>
    <w:div w:id="1019697747">
      <w:bodyDiv w:val="1"/>
      <w:marLeft w:val="0"/>
      <w:marRight w:val="0"/>
      <w:marTop w:val="0"/>
      <w:marBottom w:val="0"/>
      <w:divBdr>
        <w:top w:val="none" w:sz="0" w:space="0" w:color="auto"/>
        <w:left w:val="none" w:sz="0" w:space="0" w:color="auto"/>
        <w:bottom w:val="none" w:sz="0" w:space="0" w:color="auto"/>
        <w:right w:val="none" w:sz="0" w:space="0" w:color="auto"/>
      </w:divBdr>
      <w:divsChild>
        <w:div w:id="1343051140">
          <w:marLeft w:val="0"/>
          <w:marRight w:val="0"/>
          <w:marTop w:val="0"/>
          <w:marBottom w:val="0"/>
          <w:divBdr>
            <w:top w:val="none" w:sz="0" w:space="0" w:color="auto"/>
            <w:left w:val="none" w:sz="0" w:space="0" w:color="auto"/>
            <w:bottom w:val="none" w:sz="0" w:space="0" w:color="auto"/>
            <w:right w:val="none" w:sz="0" w:space="0" w:color="auto"/>
          </w:divBdr>
        </w:div>
      </w:divsChild>
    </w:div>
    <w:div w:id="1019938945">
      <w:bodyDiv w:val="1"/>
      <w:marLeft w:val="0"/>
      <w:marRight w:val="0"/>
      <w:marTop w:val="0"/>
      <w:marBottom w:val="0"/>
      <w:divBdr>
        <w:top w:val="none" w:sz="0" w:space="0" w:color="auto"/>
        <w:left w:val="none" w:sz="0" w:space="0" w:color="auto"/>
        <w:bottom w:val="none" w:sz="0" w:space="0" w:color="auto"/>
        <w:right w:val="none" w:sz="0" w:space="0" w:color="auto"/>
      </w:divBdr>
      <w:divsChild>
        <w:div w:id="286934753">
          <w:marLeft w:val="0"/>
          <w:marRight w:val="0"/>
          <w:marTop w:val="0"/>
          <w:marBottom w:val="0"/>
          <w:divBdr>
            <w:top w:val="none" w:sz="0" w:space="0" w:color="auto"/>
            <w:left w:val="none" w:sz="0" w:space="0" w:color="auto"/>
            <w:bottom w:val="none" w:sz="0" w:space="0" w:color="auto"/>
            <w:right w:val="none" w:sz="0" w:space="0" w:color="auto"/>
          </w:divBdr>
        </w:div>
      </w:divsChild>
    </w:div>
    <w:div w:id="1027413012">
      <w:bodyDiv w:val="1"/>
      <w:marLeft w:val="0"/>
      <w:marRight w:val="0"/>
      <w:marTop w:val="0"/>
      <w:marBottom w:val="0"/>
      <w:divBdr>
        <w:top w:val="none" w:sz="0" w:space="0" w:color="auto"/>
        <w:left w:val="none" w:sz="0" w:space="0" w:color="auto"/>
        <w:bottom w:val="none" w:sz="0" w:space="0" w:color="auto"/>
        <w:right w:val="none" w:sz="0" w:space="0" w:color="auto"/>
      </w:divBdr>
      <w:divsChild>
        <w:div w:id="1383598015">
          <w:marLeft w:val="0"/>
          <w:marRight w:val="0"/>
          <w:marTop w:val="0"/>
          <w:marBottom w:val="0"/>
          <w:divBdr>
            <w:top w:val="none" w:sz="0" w:space="0" w:color="auto"/>
            <w:left w:val="none" w:sz="0" w:space="0" w:color="auto"/>
            <w:bottom w:val="none" w:sz="0" w:space="0" w:color="auto"/>
            <w:right w:val="none" w:sz="0" w:space="0" w:color="auto"/>
          </w:divBdr>
        </w:div>
      </w:divsChild>
    </w:div>
    <w:div w:id="1028214503">
      <w:bodyDiv w:val="1"/>
      <w:marLeft w:val="0"/>
      <w:marRight w:val="0"/>
      <w:marTop w:val="0"/>
      <w:marBottom w:val="0"/>
      <w:divBdr>
        <w:top w:val="none" w:sz="0" w:space="0" w:color="auto"/>
        <w:left w:val="none" w:sz="0" w:space="0" w:color="auto"/>
        <w:bottom w:val="none" w:sz="0" w:space="0" w:color="auto"/>
        <w:right w:val="none" w:sz="0" w:space="0" w:color="auto"/>
      </w:divBdr>
      <w:divsChild>
        <w:div w:id="566844768">
          <w:marLeft w:val="0"/>
          <w:marRight w:val="0"/>
          <w:marTop w:val="0"/>
          <w:marBottom w:val="0"/>
          <w:divBdr>
            <w:top w:val="none" w:sz="0" w:space="0" w:color="auto"/>
            <w:left w:val="none" w:sz="0" w:space="0" w:color="auto"/>
            <w:bottom w:val="none" w:sz="0" w:space="0" w:color="auto"/>
            <w:right w:val="none" w:sz="0" w:space="0" w:color="auto"/>
          </w:divBdr>
        </w:div>
      </w:divsChild>
    </w:div>
    <w:div w:id="1030692107">
      <w:bodyDiv w:val="1"/>
      <w:marLeft w:val="0"/>
      <w:marRight w:val="0"/>
      <w:marTop w:val="0"/>
      <w:marBottom w:val="0"/>
      <w:divBdr>
        <w:top w:val="none" w:sz="0" w:space="0" w:color="auto"/>
        <w:left w:val="none" w:sz="0" w:space="0" w:color="auto"/>
        <w:bottom w:val="none" w:sz="0" w:space="0" w:color="auto"/>
        <w:right w:val="none" w:sz="0" w:space="0" w:color="auto"/>
      </w:divBdr>
      <w:divsChild>
        <w:div w:id="1091469029">
          <w:marLeft w:val="0"/>
          <w:marRight w:val="0"/>
          <w:marTop w:val="0"/>
          <w:marBottom w:val="0"/>
          <w:divBdr>
            <w:top w:val="none" w:sz="0" w:space="0" w:color="auto"/>
            <w:left w:val="none" w:sz="0" w:space="0" w:color="auto"/>
            <w:bottom w:val="none" w:sz="0" w:space="0" w:color="auto"/>
            <w:right w:val="none" w:sz="0" w:space="0" w:color="auto"/>
          </w:divBdr>
        </w:div>
      </w:divsChild>
    </w:div>
    <w:div w:id="1036857332">
      <w:bodyDiv w:val="1"/>
      <w:marLeft w:val="0"/>
      <w:marRight w:val="0"/>
      <w:marTop w:val="0"/>
      <w:marBottom w:val="0"/>
      <w:divBdr>
        <w:top w:val="none" w:sz="0" w:space="0" w:color="auto"/>
        <w:left w:val="none" w:sz="0" w:space="0" w:color="auto"/>
        <w:bottom w:val="none" w:sz="0" w:space="0" w:color="auto"/>
        <w:right w:val="none" w:sz="0" w:space="0" w:color="auto"/>
      </w:divBdr>
      <w:divsChild>
        <w:div w:id="1906380402">
          <w:marLeft w:val="0"/>
          <w:marRight w:val="0"/>
          <w:marTop w:val="0"/>
          <w:marBottom w:val="0"/>
          <w:divBdr>
            <w:top w:val="none" w:sz="0" w:space="0" w:color="auto"/>
            <w:left w:val="none" w:sz="0" w:space="0" w:color="auto"/>
            <w:bottom w:val="none" w:sz="0" w:space="0" w:color="auto"/>
            <w:right w:val="none" w:sz="0" w:space="0" w:color="auto"/>
          </w:divBdr>
        </w:div>
      </w:divsChild>
    </w:div>
    <w:div w:id="1042050645">
      <w:bodyDiv w:val="1"/>
      <w:marLeft w:val="0"/>
      <w:marRight w:val="0"/>
      <w:marTop w:val="0"/>
      <w:marBottom w:val="0"/>
      <w:divBdr>
        <w:top w:val="none" w:sz="0" w:space="0" w:color="auto"/>
        <w:left w:val="none" w:sz="0" w:space="0" w:color="auto"/>
        <w:bottom w:val="none" w:sz="0" w:space="0" w:color="auto"/>
        <w:right w:val="none" w:sz="0" w:space="0" w:color="auto"/>
      </w:divBdr>
      <w:divsChild>
        <w:div w:id="1699701411">
          <w:marLeft w:val="0"/>
          <w:marRight w:val="0"/>
          <w:marTop w:val="0"/>
          <w:marBottom w:val="0"/>
          <w:divBdr>
            <w:top w:val="none" w:sz="0" w:space="0" w:color="auto"/>
            <w:left w:val="none" w:sz="0" w:space="0" w:color="auto"/>
            <w:bottom w:val="none" w:sz="0" w:space="0" w:color="auto"/>
            <w:right w:val="none" w:sz="0" w:space="0" w:color="auto"/>
          </w:divBdr>
          <w:divsChild>
            <w:div w:id="1777677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5063104">
      <w:bodyDiv w:val="1"/>
      <w:marLeft w:val="0"/>
      <w:marRight w:val="0"/>
      <w:marTop w:val="0"/>
      <w:marBottom w:val="0"/>
      <w:divBdr>
        <w:top w:val="none" w:sz="0" w:space="0" w:color="auto"/>
        <w:left w:val="none" w:sz="0" w:space="0" w:color="auto"/>
        <w:bottom w:val="none" w:sz="0" w:space="0" w:color="auto"/>
        <w:right w:val="none" w:sz="0" w:space="0" w:color="auto"/>
      </w:divBdr>
      <w:divsChild>
        <w:div w:id="284239596">
          <w:marLeft w:val="0"/>
          <w:marRight w:val="0"/>
          <w:marTop w:val="0"/>
          <w:marBottom w:val="0"/>
          <w:divBdr>
            <w:top w:val="none" w:sz="0" w:space="0" w:color="auto"/>
            <w:left w:val="none" w:sz="0" w:space="0" w:color="auto"/>
            <w:bottom w:val="none" w:sz="0" w:space="0" w:color="auto"/>
            <w:right w:val="none" w:sz="0" w:space="0" w:color="auto"/>
          </w:divBdr>
        </w:div>
      </w:divsChild>
    </w:div>
    <w:div w:id="1050106965">
      <w:bodyDiv w:val="1"/>
      <w:marLeft w:val="0"/>
      <w:marRight w:val="0"/>
      <w:marTop w:val="0"/>
      <w:marBottom w:val="0"/>
      <w:divBdr>
        <w:top w:val="none" w:sz="0" w:space="0" w:color="auto"/>
        <w:left w:val="none" w:sz="0" w:space="0" w:color="auto"/>
        <w:bottom w:val="none" w:sz="0" w:space="0" w:color="auto"/>
        <w:right w:val="none" w:sz="0" w:space="0" w:color="auto"/>
      </w:divBdr>
      <w:divsChild>
        <w:div w:id="1852724175">
          <w:marLeft w:val="0"/>
          <w:marRight w:val="0"/>
          <w:marTop w:val="0"/>
          <w:marBottom w:val="0"/>
          <w:divBdr>
            <w:top w:val="none" w:sz="0" w:space="0" w:color="auto"/>
            <w:left w:val="none" w:sz="0" w:space="0" w:color="auto"/>
            <w:bottom w:val="none" w:sz="0" w:space="0" w:color="auto"/>
            <w:right w:val="none" w:sz="0" w:space="0" w:color="auto"/>
          </w:divBdr>
        </w:div>
      </w:divsChild>
    </w:div>
    <w:div w:id="1052850823">
      <w:bodyDiv w:val="1"/>
      <w:marLeft w:val="0"/>
      <w:marRight w:val="0"/>
      <w:marTop w:val="0"/>
      <w:marBottom w:val="0"/>
      <w:divBdr>
        <w:top w:val="none" w:sz="0" w:space="0" w:color="auto"/>
        <w:left w:val="none" w:sz="0" w:space="0" w:color="auto"/>
        <w:bottom w:val="none" w:sz="0" w:space="0" w:color="auto"/>
        <w:right w:val="none" w:sz="0" w:space="0" w:color="auto"/>
      </w:divBdr>
      <w:divsChild>
        <w:div w:id="1624116523">
          <w:marLeft w:val="0"/>
          <w:marRight w:val="0"/>
          <w:marTop w:val="0"/>
          <w:marBottom w:val="0"/>
          <w:divBdr>
            <w:top w:val="none" w:sz="0" w:space="0" w:color="auto"/>
            <w:left w:val="none" w:sz="0" w:space="0" w:color="auto"/>
            <w:bottom w:val="none" w:sz="0" w:space="0" w:color="auto"/>
            <w:right w:val="none" w:sz="0" w:space="0" w:color="auto"/>
          </w:divBdr>
        </w:div>
      </w:divsChild>
    </w:div>
    <w:div w:id="1057781601">
      <w:bodyDiv w:val="1"/>
      <w:marLeft w:val="0"/>
      <w:marRight w:val="0"/>
      <w:marTop w:val="0"/>
      <w:marBottom w:val="0"/>
      <w:divBdr>
        <w:top w:val="none" w:sz="0" w:space="0" w:color="auto"/>
        <w:left w:val="none" w:sz="0" w:space="0" w:color="auto"/>
        <w:bottom w:val="none" w:sz="0" w:space="0" w:color="auto"/>
        <w:right w:val="none" w:sz="0" w:space="0" w:color="auto"/>
      </w:divBdr>
      <w:divsChild>
        <w:div w:id="1471826661">
          <w:marLeft w:val="0"/>
          <w:marRight w:val="0"/>
          <w:marTop w:val="0"/>
          <w:marBottom w:val="0"/>
          <w:divBdr>
            <w:top w:val="none" w:sz="0" w:space="0" w:color="auto"/>
            <w:left w:val="none" w:sz="0" w:space="0" w:color="auto"/>
            <w:bottom w:val="none" w:sz="0" w:space="0" w:color="auto"/>
            <w:right w:val="none" w:sz="0" w:space="0" w:color="auto"/>
          </w:divBdr>
        </w:div>
      </w:divsChild>
    </w:div>
    <w:div w:id="1060439844">
      <w:bodyDiv w:val="1"/>
      <w:marLeft w:val="0"/>
      <w:marRight w:val="0"/>
      <w:marTop w:val="0"/>
      <w:marBottom w:val="0"/>
      <w:divBdr>
        <w:top w:val="none" w:sz="0" w:space="0" w:color="auto"/>
        <w:left w:val="none" w:sz="0" w:space="0" w:color="auto"/>
        <w:bottom w:val="none" w:sz="0" w:space="0" w:color="auto"/>
        <w:right w:val="none" w:sz="0" w:space="0" w:color="auto"/>
      </w:divBdr>
      <w:divsChild>
        <w:div w:id="92671309">
          <w:marLeft w:val="0"/>
          <w:marRight w:val="0"/>
          <w:marTop w:val="0"/>
          <w:marBottom w:val="0"/>
          <w:divBdr>
            <w:top w:val="none" w:sz="0" w:space="0" w:color="auto"/>
            <w:left w:val="none" w:sz="0" w:space="0" w:color="auto"/>
            <w:bottom w:val="none" w:sz="0" w:space="0" w:color="auto"/>
            <w:right w:val="none" w:sz="0" w:space="0" w:color="auto"/>
          </w:divBdr>
        </w:div>
      </w:divsChild>
    </w:div>
    <w:div w:id="1063026273">
      <w:bodyDiv w:val="1"/>
      <w:marLeft w:val="0"/>
      <w:marRight w:val="0"/>
      <w:marTop w:val="0"/>
      <w:marBottom w:val="0"/>
      <w:divBdr>
        <w:top w:val="none" w:sz="0" w:space="0" w:color="auto"/>
        <w:left w:val="none" w:sz="0" w:space="0" w:color="auto"/>
        <w:bottom w:val="none" w:sz="0" w:space="0" w:color="auto"/>
        <w:right w:val="none" w:sz="0" w:space="0" w:color="auto"/>
      </w:divBdr>
      <w:divsChild>
        <w:div w:id="517043900">
          <w:marLeft w:val="0"/>
          <w:marRight w:val="0"/>
          <w:marTop w:val="0"/>
          <w:marBottom w:val="0"/>
          <w:divBdr>
            <w:top w:val="none" w:sz="0" w:space="0" w:color="auto"/>
            <w:left w:val="none" w:sz="0" w:space="0" w:color="auto"/>
            <w:bottom w:val="none" w:sz="0" w:space="0" w:color="auto"/>
            <w:right w:val="none" w:sz="0" w:space="0" w:color="auto"/>
          </w:divBdr>
        </w:div>
      </w:divsChild>
    </w:div>
    <w:div w:id="1063143736">
      <w:bodyDiv w:val="1"/>
      <w:marLeft w:val="0"/>
      <w:marRight w:val="0"/>
      <w:marTop w:val="0"/>
      <w:marBottom w:val="0"/>
      <w:divBdr>
        <w:top w:val="none" w:sz="0" w:space="0" w:color="auto"/>
        <w:left w:val="none" w:sz="0" w:space="0" w:color="auto"/>
        <w:bottom w:val="none" w:sz="0" w:space="0" w:color="auto"/>
        <w:right w:val="none" w:sz="0" w:space="0" w:color="auto"/>
      </w:divBdr>
      <w:divsChild>
        <w:div w:id="774053435">
          <w:marLeft w:val="0"/>
          <w:marRight w:val="0"/>
          <w:marTop w:val="0"/>
          <w:marBottom w:val="0"/>
          <w:divBdr>
            <w:top w:val="none" w:sz="0" w:space="0" w:color="auto"/>
            <w:left w:val="none" w:sz="0" w:space="0" w:color="auto"/>
            <w:bottom w:val="none" w:sz="0" w:space="0" w:color="auto"/>
            <w:right w:val="none" w:sz="0" w:space="0" w:color="auto"/>
          </w:divBdr>
          <w:divsChild>
            <w:div w:id="279073355">
              <w:marLeft w:val="0"/>
              <w:marRight w:val="0"/>
              <w:marTop w:val="0"/>
              <w:marBottom w:val="0"/>
              <w:divBdr>
                <w:top w:val="none" w:sz="0" w:space="0" w:color="auto"/>
                <w:left w:val="none" w:sz="0" w:space="0" w:color="auto"/>
                <w:bottom w:val="none" w:sz="0" w:space="0" w:color="auto"/>
                <w:right w:val="none" w:sz="0" w:space="0" w:color="auto"/>
              </w:divBdr>
              <w:divsChild>
                <w:div w:id="595479858">
                  <w:marLeft w:val="0"/>
                  <w:marRight w:val="0"/>
                  <w:marTop w:val="0"/>
                  <w:marBottom w:val="0"/>
                  <w:divBdr>
                    <w:top w:val="none" w:sz="0" w:space="0" w:color="auto"/>
                    <w:left w:val="none" w:sz="0" w:space="0" w:color="auto"/>
                    <w:bottom w:val="none" w:sz="0" w:space="0" w:color="auto"/>
                    <w:right w:val="none" w:sz="0" w:space="0" w:color="auto"/>
                  </w:divBdr>
                  <w:divsChild>
                    <w:div w:id="834225211">
                      <w:marLeft w:val="0"/>
                      <w:marRight w:val="0"/>
                      <w:marTop w:val="0"/>
                      <w:marBottom w:val="0"/>
                      <w:divBdr>
                        <w:top w:val="none" w:sz="0" w:space="0" w:color="auto"/>
                        <w:left w:val="none" w:sz="0" w:space="0" w:color="auto"/>
                        <w:bottom w:val="none" w:sz="0" w:space="0" w:color="auto"/>
                        <w:right w:val="none" w:sz="0" w:space="0" w:color="auto"/>
                      </w:divBdr>
                      <w:divsChild>
                        <w:div w:id="1947301567">
                          <w:marLeft w:val="0"/>
                          <w:marRight w:val="0"/>
                          <w:marTop w:val="0"/>
                          <w:marBottom w:val="0"/>
                          <w:divBdr>
                            <w:top w:val="none" w:sz="0" w:space="0" w:color="auto"/>
                            <w:left w:val="none" w:sz="0" w:space="0" w:color="auto"/>
                            <w:bottom w:val="none" w:sz="0" w:space="0" w:color="auto"/>
                            <w:right w:val="none" w:sz="0" w:space="0" w:color="auto"/>
                          </w:divBdr>
                          <w:divsChild>
                            <w:div w:id="1522233275">
                              <w:marLeft w:val="0"/>
                              <w:marRight w:val="0"/>
                              <w:marTop w:val="0"/>
                              <w:marBottom w:val="0"/>
                              <w:divBdr>
                                <w:top w:val="none" w:sz="0" w:space="0" w:color="auto"/>
                                <w:left w:val="none" w:sz="0" w:space="0" w:color="auto"/>
                                <w:bottom w:val="none" w:sz="0" w:space="0" w:color="auto"/>
                                <w:right w:val="none" w:sz="0" w:space="0" w:color="auto"/>
                              </w:divBdr>
                              <w:divsChild>
                                <w:div w:id="19242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8086">
              <w:marLeft w:val="0"/>
              <w:marRight w:val="0"/>
              <w:marTop w:val="0"/>
              <w:marBottom w:val="0"/>
              <w:divBdr>
                <w:top w:val="none" w:sz="0" w:space="0" w:color="auto"/>
                <w:left w:val="none" w:sz="0" w:space="0" w:color="auto"/>
                <w:bottom w:val="none" w:sz="0" w:space="0" w:color="auto"/>
                <w:right w:val="none" w:sz="0" w:space="0" w:color="auto"/>
              </w:divBdr>
              <w:divsChild>
                <w:div w:id="327171699">
                  <w:marLeft w:val="0"/>
                  <w:marRight w:val="0"/>
                  <w:marTop w:val="0"/>
                  <w:marBottom w:val="0"/>
                  <w:divBdr>
                    <w:top w:val="none" w:sz="0" w:space="0" w:color="auto"/>
                    <w:left w:val="none" w:sz="0" w:space="0" w:color="auto"/>
                    <w:bottom w:val="none" w:sz="0" w:space="0" w:color="auto"/>
                    <w:right w:val="none" w:sz="0" w:space="0" w:color="auto"/>
                  </w:divBdr>
                  <w:divsChild>
                    <w:div w:id="366637638">
                      <w:marLeft w:val="0"/>
                      <w:marRight w:val="0"/>
                      <w:marTop w:val="0"/>
                      <w:marBottom w:val="0"/>
                      <w:divBdr>
                        <w:top w:val="none" w:sz="0" w:space="0" w:color="auto"/>
                        <w:left w:val="none" w:sz="0" w:space="0" w:color="auto"/>
                        <w:bottom w:val="none" w:sz="0" w:space="0" w:color="auto"/>
                        <w:right w:val="none" w:sz="0" w:space="0" w:color="auto"/>
                      </w:divBdr>
                      <w:divsChild>
                        <w:div w:id="195238327">
                          <w:marLeft w:val="0"/>
                          <w:marRight w:val="0"/>
                          <w:marTop w:val="0"/>
                          <w:marBottom w:val="0"/>
                          <w:divBdr>
                            <w:top w:val="none" w:sz="0" w:space="0" w:color="auto"/>
                            <w:left w:val="none" w:sz="0" w:space="0" w:color="auto"/>
                            <w:bottom w:val="none" w:sz="0" w:space="0" w:color="auto"/>
                            <w:right w:val="none" w:sz="0" w:space="0" w:color="auto"/>
                          </w:divBdr>
                          <w:divsChild>
                            <w:div w:id="1536239179">
                              <w:marLeft w:val="0"/>
                              <w:marRight w:val="0"/>
                              <w:marTop w:val="0"/>
                              <w:marBottom w:val="0"/>
                              <w:divBdr>
                                <w:top w:val="none" w:sz="0" w:space="0" w:color="auto"/>
                                <w:left w:val="none" w:sz="0" w:space="0" w:color="auto"/>
                                <w:bottom w:val="none" w:sz="0" w:space="0" w:color="auto"/>
                                <w:right w:val="none" w:sz="0" w:space="0" w:color="auto"/>
                              </w:divBdr>
                              <w:divsChild>
                                <w:div w:id="435292273">
                                  <w:marLeft w:val="0"/>
                                  <w:marRight w:val="0"/>
                                  <w:marTop w:val="0"/>
                                  <w:marBottom w:val="0"/>
                                  <w:divBdr>
                                    <w:top w:val="none" w:sz="0" w:space="0" w:color="auto"/>
                                    <w:left w:val="none" w:sz="0" w:space="0" w:color="auto"/>
                                    <w:bottom w:val="none" w:sz="0" w:space="0" w:color="auto"/>
                                    <w:right w:val="none" w:sz="0" w:space="0" w:color="auto"/>
                                  </w:divBdr>
                                  <w:divsChild>
                                    <w:div w:id="155076136">
                                      <w:marLeft w:val="0"/>
                                      <w:marRight w:val="0"/>
                                      <w:marTop w:val="0"/>
                                      <w:marBottom w:val="0"/>
                                      <w:divBdr>
                                        <w:top w:val="none" w:sz="0" w:space="0" w:color="auto"/>
                                        <w:left w:val="none" w:sz="0" w:space="0" w:color="auto"/>
                                        <w:bottom w:val="none" w:sz="0" w:space="0" w:color="auto"/>
                                        <w:right w:val="none" w:sz="0" w:space="0" w:color="auto"/>
                                      </w:divBdr>
                                      <w:divsChild>
                                        <w:div w:id="1702172360">
                                          <w:marLeft w:val="0"/>
                                          <w:marRight w:val="0"/>
                                          <w:marTop w:val="0"/>
                                          <w:marBottom w:val="0"/>
                                          <w:divBdr>
                                            <w:top w:val="none" w:sz="0" w:space="0" w:color="auto"/>
                                            <w:left w:val="none" w:sz="0" w:space="0" w:color="auto"/>
                                            <w:bottom w:val="none" w:sz="0" w:space="0" w:color="auto"/>
                                            <w:right w:val="none" w:sz="0" w:space="0" w:color="auto"/>
                                          </w:divBdr>
                                          <w:divsChild>
                                            <w:div w:id="5433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4377091">
      <w:bodyDiv w:val="1"/>
      <w:marLeft w:val="0"/>
      <w:marRight w:val="0"/>
      <w:marTop w:val="0"/>
      <w:marBottom w:val="0"/>
      <w:divBdr>
        <w:top w:val="none" w:sz="0" w:space="0" w:color="auto"/>
        <w:left w:val="none" w:sz="0" w:space="0" w:color="auto"/>
        <w:bottom w:val="none" w:sz="0" w:space="0" w:color="auto"/>
        <w:right w:val="none" w:sz="0" w:space="0" w:color="auto"/>
      </w:divBdr>
      <w:divsChild>
        <w:div w:id="1919971841">
          <w:marLeft w:val="0"/>
          <w:marRight w:val="0"/>
          <w:marTop w:val="0"/>
          <w:marBottom w:val="0"/>
          <w:divBdr>
            <w:top w:val="none" w:sz="0" w:space="0" w:color="auto"/>
            <w:left w:val="none" w:sz="0" w:space="0" w:color="auto"/>
            <w:bottom w:val="none" w:sz="0" w:space="0" w:color="auto"/>
            <w:right w:val="none" w:sz="0" w:space="0" w:color="auto"/>
          </w:divBdr>
        </w:div>
      </w:divsChild>
    </w:div>
    <w:div w:id="1065571047">
      <w:bodyDiv w:val="1"/>
      <w:marLeft w:val="0"/>
      <w:marRight w:val="0"/>
      <w:marTop w:val="0"/>
      <w:marBottom w:val="0"/>
      <w:divBdr>
        <w:top w:val="none" w:sz="0" w:space="0" w:color="auto"/>
        <w:left w:val="none" w:sz="0" w:space="0" w:color="auto"/>
        <w:bottom w:val="none" w:sz="0" w:space="0" w:color="auto"/>
        <w:right w:val="none" w:sz="0" w:space="0" w:color="auto"/>
      </w:divBdr>
      <w:divsChild>
        <w:div w:id="1664895166">
          <w:marLeft w:val="0"/>
          <w:marRight w:val="0"/>
          <w:marTop w:val="0"/>
          <w:marBottom w:val="0"/>
          <w:divBdr>
            <w:top w:val="none" w:sz="0" w:space="0" w:color="auto"/>
            <w:left w:val="none" w:sz="0" w:space="0" w:color="auto"/>
            <w:bottom w:val="none" w:sz="0" w:space="0" w:color="auto"/>
            <w:right w:val="none" w:sz="0" w:space="0" w:color="auto"/>
          </w:divBdr>
          <w:divsChild>
            <w:div w:id="122358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191140">
      <w:bodyDiv w:val="1"/>
      <w:marLeft w:val="0"/>
      <w:marRight w:val="0"/>
      <w:marTop w:val="0"/>
      <w:marBottom w:val="0"/>
      <w:divBdr>
        <w:top w:val="none" w:sz="0" w:space="0" w:color="auto"/>
        <w:left w:val="none" w:sz="0" w:space="0" w:color="auto"/>
        <w:bottom w:val="none" w:sz="0" w:space="0" w:color="auto"/>
        <w:right w:val="none" w:sz="0" w:space="0" w:color="auto"/>
      </w:divBdr>
      <w:divsChild>
        <w:div w:id="1003094605">
          <w:marLeft w:val="0"/>
          <w:marRight w:val="0"/>
          <w:marTop w:val="0"/>
          <w:marBottom w:val="0"/>
          <w:divBdr>
            <w:top w:val="none" w:sz="0" w:space="0" w:color="auto"/>
            <w:left w:val="none" w:sz="0" w:space="0" w:color="auto"/>
            <w:bottom w:val="none" w:sz="0" w:space="0" w:color="auto"/>
            <w:right w:val="none" w:sz="0" w:space="0" w:color="auto"/>
          </w:divBdr>
          <w:divsChild>
            <w:div w:id="1418597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6654">
      <w:bodyDiv w:val="1"/>
      <w:marLeft w:val="0"/>
      <w:marRight w:val="0"/>
      <w:marTop w:val="0"/>
      <w:marBottom w:val="0"/>
      <w:divBdr>
        <w:top w:val="none" w:sz="0" w:space="0" w:color="auto"/>
        <w:left w:val="none" w:sz="0" w:space="0" w:color="auto"/>
        <w:bottom w:val="none" w:sz="0" w:space="0" w:color="auto"/>
        <w:right w:val="none" w:sz="0" w:space="0" w:color="auto"/>
      </w:divBdr>
      <w:divsChild>
        <w:div w:id="1839038174">
          <w:marLeft w:val="0"/>
          <w:marRight w:val="0"/>
          <w:marTop w:val="0"/>
          <w:marBottom w:val="0"/>
          <w:divBdr>
            <w:top w:val="none" w:sz="0" w:space="0" w:color="auto"/>
            <w:left w:val="none" w:sz="0" w:space="0" w:color="auto"/>
            <w:bottom w:val="none" w:sz="0" w:space="0" w:color="auto"/>
            <w:right w:val="none" w:sz="0" w:space="0" w:color="auto"/>
          </w:divBdr>
        </w:div>
      </w:divsChild>
    </w:div>
    <w:div w:id="1071539844">
      <w:bodyDiv w:val="1"/>
      <w:marLeft w:val="0"/>
      <w:marRight w:val="0"/>
      <w:marTop w:val="0"/>
      <w:marBottom w:val="0"/>
      <w:divBdr>
        <w:top w:val="none" w:sz="0" w:space="0" w:color="auto"/>
        <w:left w:val="none" w:sz="0" w:space="0" w:color="auto"/>
        <w:bottom w:val="none" w:sz="0" w:space="0" w:color="auto"/>
        <w:right w:val="none" w:sz="0" w:space="0" w:color="auto"/>
      </w:divBdr>
      <w:divsChild>
        <w:div w:id="964582468">
          <w:marLeft w:val="0"/>
          <w:marRight w:val="0"/>
          <w:marTop w:val="0"/>
          <w:marBottom w:val="0"/>
          <w:divBdr>
            <w:top w:val="none" w:sz="0" w:space="0" w:color="auto"/>
            <w:left w:val="none" w:sz="0" w:space="0" w:color="auto"/>
            <w:bottom w:val="none" w:sz="0" w:space="0" w:color="auto"/>
            <w:right w:val="none" w:sz="0" w:space="0" w:color="auto"/>
          </w:divBdr>
        </w:div>
      </w:divsChild>
    </w:div>
    <w:div w:id="1074426432">
      <w:bodyDiv w:val="1"/>
      <w:marLeft w:val="0"/>
      <w:marRight w:val="0"/>
      <w:marTop w:val="0"/>
      <w:marBottom w:val="0"/>
      <w:divBdr>
        <w:top w:val="none" w:sz="0" w:space="0" w:color="auto"/>
        <w:left w:val="none" w:sz="0" w:space="0" w:color="auto"/>
        <w:bottom w:val="none" w:sz="0" w:space="0" w:color="auto"/>
        <w:right w:val="none" w:sz="0" w:space="0" w:color="auto"/>
      </w:divBdr>
      <w:divsChild>
        <w:div w:id="22825667">
          <w:marLeft w:val="0"/>
          <w:marRight w:val="0"/>
          <w:marTop w:val="0"/>
          <w:marBottom w:val="0"/>
          <w:divBdr>
            <w:top w:val="none" w:sz="0" w:space="0" w:color="auto"/>
            <w:left w:val="none" w:sz="0" w:space="0" w:color="auto"/>
            <w:bottom w:val="none" w:sz="0" w:space="0" w:color="auto"/>
            <w:right w:val="none" w:sz="0" w:space="0" w:color="auto"/>
          </w:divBdr>
        </w:div>
      </w:divsChild>
    </w:div>
    <w:div w:id="1075468198">
      <w:bodyDiv w:val="1"/>
      <w:marLeft w:val="0"/>
      <w:marRight w:val="0"/>
      <w:marTop w:val="0"/>
      <w:marBottom w:val="0"/>
      <w:divBdr>
        <w:top w:val="none" w:sz="0" w:space="0" w:color="auto"/>
        <w:left w:val="none" w:sz="0" w:space="0" w:color="auto"/>
        <w:bottom w:val="none" w:sz="0" w:space="0" w:color="auto"/>
        <w:right w:val="none" w:sz="0" w:space="0" w:color="auto"/>
      </w:divBdr>
      <w:divsChild>
        <w:div w:id="1127354658">
          <w:marLeft w:val="0"/>
          <w:marRight w:val="0"/>
          <w:marTop w:val="0"/>
          <w:marBottom w:val="0"/>
          <w:divBdr>
            <w:top w:val="none" w:sz="0" w:space="0" w:color="auto"/>
            <w:left w:val="none" w:sz="0" w:space="0" w:color="auto"/>
            <w:bottom w:val="none" w:sz="0" w:space="0" w:color="auto"/>
            <w:right w:val="none" w:sz="0" w:space="0" w:color="auto"/>
          </w:divBdr>
        </w:div>
      </w:divsChild>
    </w:div>
    <w:div w:id="1079210170">
      <w:bodyDiv w:val="1"/>
      <w:marLeft w:val="0"/>
      <w:marRight w:val="0"/>
      <w:marTop w:val="0"/>
      <w:marBottom w:val="0"/>
      <w:divBdr>
        <w:top w:val="none" w:sz="0" w:space="0" w:color="auto"/>
        <w:left w:val="none" w:sz="0" w:space="0" w:color="auto"/>
        <w:bottom w:val="none" w:sz="0" w:space="0" w:color="auto"/>
        <w:right w:val="none" w:sz="0" w:space="0" w:color="auto"/>
      </w:divBdr>
      <w:divsChild>
        <w:div w:id="320742354">
          <w:marLeft w:val="0"/>
          <w:marRight w:val="0"/>
          <w:marTop w:val="0"/>
          <w:marBottom w:val="0"/>
          <w:divBdr>
            <w:top w:val="none" w:sz="0" w:space="0" w:color="auto"/>
            <w:left w:val="none" w:sz="0" w:space="0" w:color="auto"/>
            <w:bottom w:val="none" w:sz="0" w:space="0" w:color="auto"/>
            <w:right w:val="none" w:sz="0" w:space="0" w:color="auto"/>
          </w:divBdr>
        </w:div>
      </w:divsChild>
    </w:div>
    <w:div w:id="1082028881">
      <w:bodyDiv w:val="1"/>
      <w:marLeft w:val="0"/>
      <w:marRight w:val="0"/>
      <w:marTop w:val="0"/>
      <w:marBottom w:val="0"/>
      <w:divBdr>
        <w:top w:val="none" w:sz="0" w:space="0" w:color="auto"/>
        <w:left w:val="none" w:sz="0" w:space="0" w:color="auto"/>
        <w:bottom w:val="none" w:sz="0" w:space="0" w:color="auto"/>
        <w:right w:val="none" w:sz="0" w:space="0" w:color="auto"/>
      </w:divBdr>
      <w:divsChild>
        <w:div w:id="847332625">
          <w:marLeft w:val="0"/>
          <w:marRight w:val="0"/>
          <w:marTop w:val="0"/>
          <w:marBottom w:val="0"/>
          <w:divBdr>
            <w:top w:val="none" w:sz="0" w:space="0" w:color="auto"/>
            <w:left w:val="none" w:sz="0" w:space="0" w:color="auto"/>
            <w:bottom w:val="none" w:sz="0" w:space="0" w:color="auto"/>
            <w:right w:val="none" w:sz="0" w:space="0" w:color="auto"/>
          </w:divBdr>
        </w:div>
      </w:divsChild>
    </w:div>
    <w:div w:id="1083181487">
      <w:bodyDiv w:val="1"/>
      <w:marLeft w:val="0"/>
      <w:marRight w:val="0"/>
      <w:marTop w:val="0"/>
      <w:marBottom w:val="0"/>
      <w:divBdr>
        <w:top w:val="none" w:sz="0" w:space="0" w:color="auto"/>
        <w:left w:val="none" w:sz="0" w:space="0" w:color="auto"/>
        <w:bottom w:val="none" w:sz="0" w:space="0" w:color="auto"/>
        <w:right w:val="none" w:sz="0" w:space="0" w:color="auto"/>
      </w:divBdr>
      <w:divsChild>
        <w:div w:id="1352536520">
          <w:marLeft w:val="0"/>
          <w:marRight w:val="0"/>
          <w:marTop w:val="0"/>
          <w:marBottom w:val="0"/>
          <w:divBdr>
            <w:top w:val="none" w:sz="0" w:space="0" w:color="auto"/>
            <w:left w:val="none" w:sz="0" w:space="0" w:color="auto"/>
            <w:bottom w:val="none" w:sz="0" w:space="0" w:color="auto"/>
            <w:right w:val="none" w:sz="0" w:space="0" w:color="auto"/>
          </w:divBdr>
        </w:div>
      </w:divsChild>
    </w:div>
    <w:div w:id="1085541214">
      <w:bodyDiv w:val="1"/>
      <w:marLeft w:val="0"/>
      <w:marRight w:val="0"/>
      <w:marTop w:val="0"/>
      <w:marBottom w:val="0"/>
      <w:divBdr>
        <w:top w:val="none" w:sz="0" w:space="0" w:color="auto"/>
        <w:left w:val="none" w:sz="0" w:space="0" w:color="auto"/>
        <w:bottom w:val="none" w:sz="0" w:space="0" w:color="auto"/>
        <w:right w:val="none" w:sz="0" w:space="0" w:color="auto"/>
      </w:divBdr>
      <w:divsChild>
        <w:div w:id="1725442926">
          <w:marLeft w:val="0"/>
          <w:marRight w:val="0"/>
          <w:marTop w:val="0"/>
          <w:marBottom w:val="0"/>
          <w:divBdr>
            <w:top w:val="none" w:sz="0" w:space="0" w:color="auto"/>
            <w:left w:val="none" w:sz="0" w:space="0" w:color="auto"/>
            <w:bottom w:val="none" w:sz="0" w:space="0" w:color="auto"/>
            <w:right w:val="none" w:sz="0" w:space="0" w:color="auto"/>
          </w:divBdr>
        </w:div>
      </w:divsChild>
    </w:div>
    <w:div w:id="1085684045">
      <w:bodyDiv w:val="1"/>
      <w:marLeft w:val="0"/>
      <w:marRight w:val="0"/>
      <w:marTop w:val="0"/>
      <w:marBottom w:val="0"/>
      <w:divBdr>
        <w:top w:val="none" w:sz="0" w:space="0" w:color="auto"/>
        <w:left w:val="none" w:sz="0" w:space="0" w:color="auto"/>
        <w:bottom w:val="none" w:sz="0" w:space="0" w:color="auto"/>
        <w:right w:val="none" w:sz="0" w:space="0" w:color="auto"/>
      </w:divBdr>
      <w:divsChild>
        <w:div w:id="1402365651">
          <w:marLeft w:val="0"/>
          <w:marRight w:val="0"/>
          <w:marTop w:val="0"/>
          <w:marBottom w:val="0"/>
          <w:divBdr>
            <w:top w:val="none" w:sz="0" w:space="0" w:color="auto"/>
            <w:left w:val="none" w:sz="0" w:space="0" w:color="auto"/>
            <w:bottom w:val="none" w:sz="0" w:space="0" w:color="auto"/>
            <w:right w:val="none" w:sz="0" w:space="0" w:color="auto"/>
          </w:divBdr>
        </w:div>
      </w:divsChild>
    </w:div>
    <w:div w:id="1092314423">
      <w:bodyDiv w:val="1"/>
      <w:marLeft w:val="0"/>
      <w:marRight w:val="0"/>
      <w:marTop w:val="0"/>
      <w:marBottom w:val="0"/>
      <w:divBdr>
        <w:top w:val="none" w:sz="0" w:space="0" w:color="auto"/>
        <w:left w:val="none" w:sz="0" w:space="0" w:color="auto"/>
        <w:bottom w:val="none" w:sz="0" w:space="0" w:color="auto"/>
        <w:right w:val="none" w:sz="0" w:space="0" w:color="auto"/>
      </w:divBdr>
      <w:divsChild>
        <w:div w:id="620040482">
          <w:marLeft w:val="0"/>
          <w:marRight w:val="0"/>
          <w:marTop w:val="0"/>
          <w:marBottom w:val="0"/>
          <w:divBdr>
            <w:top w:val="none" w:sz="0" w:space="0" w:color="auto"/>
            <w:left w:val="none" w:sz="0" w:space="0" w:color="auto"/>
            <w:bottom w:val="none" w:sz="0" w:space="0" w:color="auto"/>
            <w:right w:val="none" w:sz="0" w:space="0" w:color="auto"/>
          </w:divBdr>
        </w:div>
      </w:divsChild>
    </w:div>
    <w:div w:id="1096055949">
      <w:bodyDiv w:val="1"/>
      <w:marLeft w:val="0"/>
      <w:marRight w:val="0"/>
      <w:marTop w:val="0"/>
      <w:marBottom w:val="0"/>
      <w:divBdr>
        <w:top w:val="none" w:sz="0" w:space="0" w:color="auto"/>
        <w:left w:val="none" w:sz="0" w:space="0" w:color="auto"/>
        <w:bottom w:val="none" w:sz="0" w:space="0" w:color="auto"/>
        <w:right w:val="none" w:sz="0" w:space="0" w:color="auto"/>
      </w:divBdr>
      <w:divsChild>
        <w:div w:id="1240360398">
          <w:marLeft w:val="0"/>
          <w:marRight w:val="0"/>
          <w:marTop w:val="0"/>
          <w:marBottom w:val="0"/>
          <w:divBdr>
            <w:top w:val="none" w:sz="0" w:space="0" w:color="auto"/>
            <w:left w:val="none" w:sz="0" w:space="0" w:color="auto"/>
            <w:bottom w:val="none" w:sz="0" w:space="0" w:color="auto"/>
            <w:right w:val="none" w:sz="0" w:space="0" w:color="auto"/>
          </w:divBdr>
        </w:div>
      </w:divsChild>
    </w:div>
    <w:div w:id="1102071141">
      <w:bodyDiv w:val="1"/>
      <w:marLeft w:val="0"/>
      <w:marRight w:val="0"/>
      <w:marTop w:val="0"/>
      <w:marBottom w:val="0"/>
      <w:divBdr>
        <w:top w:val="none" w:sz="0" w:space="0" w:color="auto"/>
        <w:left w:val="none" w:sz="0" w:space="0" w:color="auto"/>
        <w:bottom w:val="none" w:sz="0" w:space="0" w:color="auto"/>
        <w:right w:val="none" w:sz="0" w:space="0" w:color="auto"/>
      </w:divBdr>
      <w:divsChild>
        <w:div w:id="366754745">
          <w:marLeft w:val="0"/>
          <w:marRight w:val="0"/>
          <w:marTop w:val="0"/>
          <w:marBottom w:val="0"/>
          <w:divBdr>
            <w:top w:val="none" w:sz="0" w:space="0" w:color="auto"/>
            <w:left w:val="none" w:sz="0" w:space="0" w:color="auto"/>
            <w:bottom w:val="none" w:sz="0" w:space="0" w:color="auto"/>
            <w:right w:val="none" w:sz="0" w:space="0" w:color="auto"/>
          </w:divBdr>
        </w:div>
      </w:divsChild>
    </w:div>
    <w:div w:id="1106273412">
      <w:bodyDiv w:val="1"/>
      <w:marLeft w:val="0"/>
      <w:marRight w:val="0"/>
      <w:marTop w:val="0"/>
      <w:marBottom w:val="0"/>
      <w:divBdr>
        <w:top w:val="none" w:sz="0" w:space="0" w:color="auto"/>
        <w:left w:val="none" w:sz="0" w:space="0" w:color="auto"/>
        <w:bottom w:val="none" w:sz="0" w:space="0" w:color="auto"/>
        <w:right w:val="none" w:sz="0" w:space="0" w:color="auto"/>
      </w:divBdr>
      <w:divsChild>
        <w:div w:id="986130263">
          <w:marLeft w:val="0"/>
          <w:marRight w:val="0"/>
          <w:marTop w:val="0"/>
          <w:marBottom w:val="0"/>
          <w:divBdr>
            <w:top w:val="none" w:sz="0" w:space="0" w:color="auto"/>
            <w:left w:val="none" w:sz="0" w:space="0" w:color="auto"/>
            <w:bottom w:val="none" w:sz="0" w:space="0" w:color="auto"/>
            <w:right w:val="none" w:sz="0" w:space="0" w:color="auto"/>
          </w:divBdr>
        </w:div>
      </w:divsChild>
    </w:div>
    <w:div w:id="1106578091">
      <w:bodyDiv w:val="1"/>
      <w:marLeft w:val="0"/>
      <w:marRight w:val="0"/>
      <w:marTop w:val="0"/>
      <w:marBottom w:val="0"/>
      <w:divBdr>
        <w:top w:val="none" w:sz="0" w:space="0" w:color="auto"/>
        <w:left w:val="none" w:sz="0" w:space="0" w:color="auto"/>
        <w:bottom w:val="none" w:sz="0" w:space="0" w:color="auto"/>
        <w:right w:val="none" w:sz="0" w:space="0" w:color="auto"/>
      </w:divBdr>
      <w:divsChild>
        <w:div w:id="2137328255">
          <w:marLeft w:val="0"/>
          <w:marRight w:val="0"/>
          <w:marTop w:val="0"/>
          <w:marBottom w:val="0"/>
          <w:divBdr>
            <w:top w:val="none" w:sz="0" w:space="0" w:color="auto"/>
            <w:left w:val="none" w:sz="0" w:space="0" w:color="auto"/>
            <w:bottom w:val="none" w:sz="0" w:space="0" w:color="auto"/>
            <w:right w:val="none" w:sz="0" w:space="0" w:color="auto"/>
          </w:divBdr>
        </w:div>
      </w:divsChild>
    </w:div>
    <w:div w:id="1107429127">
      <w:bodyDiv w:val="1"/>
      <w:marLeft w:val="0"/>
      <w:marRight w:val="0"/>
      <w:marTop w:val="0"/>
      <w:marBottom w:val="0"/>
      <w:divBdr>
        <w:top w:val="none" w:sz="0" w:space="0" w:color="auto"/>
        <w:left w:val="none" w:sz="0" w:space="0" w:color="auto"/>
        <w:bottom w:val="none" w:sz="0" w:space="0" w:color="auto"/>
        <w:right w:val="none" w:sz="0" w:space="0" w:color="auto"/>
      </w:divBdr>
      <w:divsChild>
        <w:div w:id="214973936">
          <w:marLeft w:val="0"/>
          <w:marRight w:val="0"/>
          <w:marTop w:val="0"/>
          <w:marBottom w:val="0"/>
          <w:divBdr>
            <w:top w:val="none" w:sz="0" w:space="0" w:color="auto"/>
            <w:left w:val="none" w:sz="0" w:space="0" w:color="auto"/>
            <w:bottom w:val="none" w:sz="0" w:space="0" w:color="auto"/>
            <w:right w:val="none" w:sz="0" w:space="0" w:color="auto"/>
          </w:divBdr>
        </w:div>
      </w:divsChild>
    </w:div>
    <w:div w:id="1115756876">
      <w:bodyDiv w:val="1"/>
      <w:marLeft w:val="0"/>
      <w:marRight w:val="0"/>
      <w:marTop w:val="0"/>
      <w:marBottom w:val="0"/>
      <w:divBdr>
        <w:top w:val="none" w:sz="0" w:space="0" w:color="auto"/>
        <w:left w:val="none" w:sz="0" w:space="0" w:color="auto"/>
        <w:bottom w:val="none" w:sz="0" w:space="0" w:color="auto"/>
        <w:right w:val="none" w:sz="0" w:space="0" w:color="auto"/>
      </w:divBdr>
      <w:divsChild>
        <w:div w:id="494303349">
          <w:marLeft w:val="0"/>
          <w:marRight w:val="0"/>
          <w:marTop w:val="0"/>
          <w:marBottom w:val="0"/>
          <w:divBdr>
            <w:top w:val="none" w:sz="0" w:space="0" w:color="auto"/>
            <w:left w:val="none" w:sz="0" w:space="0" w:color="auto"/>
            <w:bottom w:val="none" w:sz="0" w:space="0" w:color="auto"/>
            <w:right w:val="none" w:sz="0" w:space="0" w:color="auto"/>
          </w:divBdr>
        </w:div>
      </w:divsChild>
    </w:div>
    <w:div w:id="1122654450">
      <w:bodyDiv w:val="1"/>
      <w:marLeft w:val="0"/>
      <w:marRight w:val="0"/>
      <w:marTop w:val="0"/>
      <w:marBottom w:val="0"/>
      <w:divBdr>
        <w:top w:val="none" w:sz="0" w:space="0" w:color="auto"/>
        <w:left w:val="none" w:sz="0" w:space="0" w:color="auto"/>
        <w:bottom w:val="none" w:sz="0" w:space="0" w:color="auto"/>
        <w:right w:val="none" w:sz="0" w:space="0" w:color="auto"/>
      </w:divBdr>
      <w:divsChild>
        <w:div w:id="1091317531">
          <w:marLeft w:val="0"/>
          <w:marRight w:val="0"/>
          <w:marTop w:val="0"/>
          <w:marBottom w:val="0"/>
          <w:divBdr>
            <w:top w:val="none" w:sz="0" w:space="0" w:color="auto"/>
            <w:left w:val="none" w:sz="0" w:space="0" w:color="auto"/>
            <w:bottom w:val="none" w:sz="0" w:space="0" w:color="auto"/>
            <w:right w:val="none" w:sz="0" w:space="0" w:color="auto"/>
          </w:divBdr>
          <w:divsChild>
            <w:div w:id="95023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991142">
      <w:bodyDiv w:val="1"/>
      <w:marLeft w:val="0"/>
      <w:marRight w:val="0"/>
      <w:marTop w:val="0"/>
      <w:marBottom w:val="0"/>
      <w:divBdr>
        <w:top w:val="none" w:sz="0" w:space="0" w:color="auto"/>
        <w:left w:val="none" w:sz="0" w:space="0" w:color="auto"/>
        <w:bottom w:val="none" w:sz="0" w:space="0" w:color="auto"/>
        <w:right w:val="none" w:sz="0" w:space="0" w:color="auto"/>
      </w:divBdr>
      <w:divsChild>
        <w:div w:id="1058942594">
          <w:marLeft w:val="0"/>
          <w:marRight w:val="0"/>
          <w:marTop w:val="0"/>
          <w:marBottom w:val="0"/>
          <w:divBdr>
            <w:top w:val="none" w:sz="0" w:space="0" w:color="auto"/>
            <w:left w:val="none" w:sz="0" w:space="0" w:color="auto"/>
            <w:bottom w:val="none" w:sz="0" w:space="0" w:color="auto"/>
            <w:right w:val="none" w:sz="0" w:space="0" w:color="auto"/>
          </w:divBdr>
        </w:div>
      </w:divsChild>
    </w:div>
    <w:div w:id="1128859591">
      <w:bodyDiv w:val="1"/>
      <w:marLeft w:val="0"/>
      <w:marRight w:val="0"/>
      <w:marTop w:val="0"/>
      <w:marBottom w:val="0"/>
      <w:divBdr>
        <w:top w:val="none" w:sz="0" w:space="0" w:color="auto"/>
        <w:left w:val="none" w:sz="0" w:space="0" w:color="auto"/>
        <w:bottom w:val="none" w:sz="0" w:space="0" w:color="auto"/>
        <w:right w:val="none" w:sz="0" w:space="0" w:color="auto"/>
      </w:divBdr>
      <w:divsChild>
        <w:div w:id="1300843914">
          <w:marLeft w:val="0"/>
          <w:marRight w:val="0"/>
          <w:marTop w:val="0"/>
          <w:marBottom w:val="0"/>
          <w:divBdr>
            <w:top w:val="none" w:sz="0" w:space="0" w:color="auto"/>
            <w:left w:val="none" w:sz="0" w:space="0" w:color="auto"/>
            <w:bottom w:val="none" w:sz="0" w:space="0" w:color="auto"/>
            <w:right w:val="none" w:sz="0" w:space="0" w:color="auto"/>
          </w:divBdr>
        </w:div>
      </w:divsChild>
    </w:div>
    <w:div w:id="1129012806">
      <w:bodyDiv w:val="1"/>
      <w:marLeft w:val="0"/>
      <w:marRight w:val="0"/>
      <w:marTop w:val="0"/>
      <w:marBottom w:val="0"/>
      <w:divBdr>
        <w:top w:val="none" w:sz="0" w:space="0" w:color="auto"/>
        <w:left w:val="none" w:sz="0" w:space="0" w:color="auto"/>
        <w:bottom w:val="none" w:sz="0" w:space="0" w:color="auto"/>
        <w:right w:val="none" w:sz="0" w:space="0" w:color="auto"/>
      </w:divBdr>
      <w:divsChild>
        <w:div w:id="1696497224">
          <w:marLeft w:val="0"/>
          <w:marRight w:val="0"/>
          <w:marTop w:val="0"/>
          <w:marBottom w:val="0"/>
          <w:divBdr>
            <w:top w:val="none" w:sz="0" w:space="0" w:color="auto"/>
            <w:left w:val="none" w:sz="0" w:space="0" w:color="auto"/>
            <w:bottom w:val="none" w:sz="0" w:space="0" w:color="auto"/>
            <w:right w:val="none" w:sz="0" w:space="0" w:color="auto"/>
          </w:divBdr>
        </w:div>
      </w:divsChild>
    </w:div>
    <w:div w:id="1133208720">
      <w:bodyDiv w:val="1"/>
      <w:marLeft w:val="0"/>
      <w:marRight w:val="0"/>
      <w:marTop w:val="0"/>
      <w:marBottom w:val="0"/>
      <w:divBdr>
        <w:top w:val="none" w:sz="0" w:space="0" w:color="auto"/>
        <w:left w:val="none" w:sz="0" w:space="0" w:color="auto"/>
        <w:bottom w:val="none" w:sz="0" w:space="0" w:color="auto"/>
        <w:right w:val="none" w:sz="0" w:space="0" w:color="auto"/>
      </w:divBdr>
      <w:divsChild>
        <w:div w:id="2097358752">
          <w:marLeft w:val="0"/>
          <w:marRight w:val="0"/>
          <w:marTop w:val="0"/>
          <w:marBottom w:val="0"/>
          <w:divBdr>
            <w:top w:val="none" w:sz="0" w:space="0" w:color="auto"/>
            <w:left w:val="none" w:sz="0" w:space="0" w:color="auto"/>
            <w:bottom w:val="none" w:sz="0" w:space="0" w:color="auto"/>
            <w:right w:val="none" w:sz="0" w:space="0" w:color="auto"/>
          </w:divBdr>
        </w:div>
      </w:divsChild>
    </w:div>
    <w:div w:id="1139227624">
      <w:bodyDiv w:val="1"/>
      <w:marLeft w:val="0"/>
      <w:marRight w:val="0"/>
      <w:marTop w:val="0"/>
      <w:marBottom w:val="0"/>
      <w:divBdr>
        <w:top w:val="none" w:sz="0" w:space="0" w:color="auto"/>
        <w:left w:val="none" w:sz="0" w:space="0" w:color="auto"/>
        <w:bottom w:val="none" w:sz="0" w:space="0" w:color="auto"/>
        <w:right w:val="none" w:sz="0" w:space="0" w:color="auto"/>
      </w:divBdr>
      <w:divsChild>
        <w:div w:id="1012956401">
          <w:marLeft w:val="0"/>
          <w:marRight w:val="0"/>
          <w:marTop w:val="0"/>
          <w:marBottom w:val="0"/>
          <w:divBdr>
            <w:top w:val="none" w:sz="0" w:space="0" w:color="auto"/>
            <w:left w:val="none" w:sz="0" w:space="0" w:color="auto"/>
            <w:bottom w:val="none" w:sz="0" w:space="0" w:color="auto"/>
            <w:right w:val="none" w:sz="0" w:space="0" w:color="auto"/>
          </w:divBdr>
        </w:div>
      </w:divsChild>
    </w:div>
    <w:div w:id="1146319347">
      <w:bodyDiv w:val="1"/>
      <w:marLeft w:val="0"/>
      <w:marRight w:val="0"/>
      <w:marTop w:val="0"/>
      <w:marBottom w:val="0"/>
      <w:divBdr>
        <w:top w:val="none" w:sz="0" w:space="0" w:color="auto"/>
        <w:left w:val="none" w:sz="0" w:space="0" w:color="auto"/>
        <w:bottom w:val="none" w:sz="0" w:space="0" w:color="auto"/>
        <w:right w:val="none" w:sz="0" w:space="0" w:color="auto"/>
      </w:divBdr>
      <w:divsChild>
        <w:div w:id="1140489887">
          <w:marLeft w:val="0"/>
          <w:marRight w:val="0"/>
          <w:marTop w:val="0"/>
          <w:marBottom w:val="0"/>
          <w:divBdr>
            <w:top w:val="none" w:sz="0" w:space="0" w:color="auto"/>
            <w:left w:val="none" w:sz="0" w:space="0" w:color="auto"/>
            <w:bottom w:val="none" w:sz="0" w:space="0" w:color="auto"/>
            <w:right w:val="none" w:sz="0" w:space="0" w:color="auto"/>
          </w:divBdr>
        </w:div>
      </w:divsChild>
    </w:div>
    <w:div w:id="1150252273">
      <w:bodyDiv w:val="1"/>
      <w:marLeft w:val="0"/>
      <w:marRight w:val="0"/>
      <w:marTop w:val="0"/>
      <w:marBottom w:val="0"/>
      <w:divBdr>
        <w:top w:val="none" w:sz="0" w:space="0" w:color="auto"/>
        <w:left w:val="none" w:sz="0" w:space="0" w:color="auto"/>
        <w:bottom w:val="none" w:sz="0" w:space="0" w:color="auto"/>
        <w:right w:val="none" w:sz="0" w:space="0" w:color="auto"/>
      </w:divBdr>
      <w:divsChild>
        <w:div w:id="831877126">
          <w:marLeft w:val="0"/>
          <w:marRight w:val="0"/>
          <w:marTop w:val="0"/>
          <w:marBottom w:val="0"/>
          <w:divBdr>
            <w:top w:val="none" w:sz="0" w:space="0" w:color="auto"/>
            <w:left w:val="none" w:sz="0" w:space="0" w:color="auto"/>
            <w:bottom w:val="none" w:sz="0" w:space="0" w:color="auto"/>
            <w:right w:val="none" w:sz="0" w:space="0" w:color="auto"/>
          </w:divBdr>
          <w:divsChild>
            <w:div w:id="2048527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4907201">
      <w:bodyDiv w:val="1"/>
      <w:marLeft w:val="0"/>
      <w:marRight w:val="0"/>
      <w:marTop w:val="0"/>
      <w:marBottom w:val="0"/>
      <w:divBdr>
        <w:top w:val="none" w:sz="0" w:space="0" w:color="auto"/>
        <w:left w:val="none" w:sz="0" w:space="0" w:color="auto"/>
        <w:bottom w:val="none" w:sz="0" w:space="0" w:color="auto"/>
        <w:right w:val="none" w:sz="0" w:space="0" w:color="auto"/>
      </w:divBdr>
    </w:div>
    <w:div w:id="115580455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77">
          <w:marLeft w:val="0"/>
          <w:marRight w:val="0"/>
          <w:marTop w:val="0"/>
          <w:marBottom w:val="0"/>
          <w:divBdr>
            <w:top w:val="none" w:sz="0" w:space="0" w:color="auto"/>
            <w:left w:val="none" w:sz="0" w:space="0" w:color="auto"/>
            <w:bottom w:val="none" w:sz="0" w:space="0" w:color="auto"/>
            <w:right w:val="none" w:sz="0" w:space="0" w:color="auto"/>
          </w:divBdr>
        </w:div>
      </w:divsChild>
    </w:div>
    <w:div w:id="1159149178">
      <w:bodyDiv w:val="1"/>
      <w:marLeft w:val="0"/>
      <w:marRight w:val="0"/>
      <w:marTop w:val="0"/>
      <w:marBottom w:val="0"/>
      <w:divBdr>
        <w:top w:val="none" w:sz="0" w:space="0" w:color="auto"/>
        <w:left w:val="none" w:sz="0" w:space="0" w:color="auto"/>
        <w:bottom w:val="none" w:sz="0" w:space="0" w:color="auto"/>
        <w:right w:val="none" w:sz="0" w:space="0" w:color="auto"/>
      </w:divBdr>
      <w:divsChild>
        <w:div w:id="1166089083">
          <w:marLeft w:val="0"/>
          <w:marRight w:val="0"/>
          <w:marTop w:val="0"/>
          <w:marBottom w:val="0"/>
          <w:divBdr>
            <w:top w:val="none" w:sz="0" w:space="0" w:color="auto"/>
            <w:left w:val="none" w:sz="0" w:space="0" w:color="auto"/>
            <w:bottom w:val="none" w:sz="0" w:space="0" w:color="auto"/>
            <w:right w:val="none" w:sz="0" w:space="0" w:color="auto"/>
          </w:divBdr>
        </w:div>
      </w:divsChild>
    </w:div>
    <w:div w:id="1160268153">
      <w:bodyDiv w:val="1"/>
      <w:marLeft w:val="0"/>
      <w:marRight w:val="0"/>
      <w:marTop w:val="0"/>
      <w:marBottom w:val="0"/>
      <w:divBdr>
        <w:top w:val="none" w:sz="0" w:space="0" w:color="auto"/>
        <w:left w:val="none" w:sz="0" w:space="0" w:color="auto"/>
        <w:bottom w:val="none" w:sz="0" w:space="0" w:color="auto"/>
        <w:right w:val="none" w:sz="0" w:space="0" w:color="auto"/>
      </w:divBdr>
      <w:divsChild>
        <w:div w:id="1448431186">
          <w:marLeft w:val="0"/>
          <w:marRight w:val="0"/>
          <w:marTop w:val="0"/>
          <w:marBottom w:val="0"/>
          <w:divBdr>
            <w:top w:val="none" w:sz="0" w:space="0" w:color="auto"/>
            <w:left w:val="none" w:sz="0" w:space="0" w:color="auto"/>
            <w:bottom w:val="none" w:sz="0" w:space="0" w:color="auto"/>
            <w:right w:val="none" w:sz="0" w:space="0" w:color="auto"/>
          </w:divBdr>
        </w:div>
      </w:divsChild>
    </w:div>
    <w:div w:id="1160459380">
      <w:bodyDiv w:val="1"/>
      <w:marLeft w:val="0"/>
      <w:marRight w:val="0"/>
      <w:marTop w:val="0"/>
      <w:marBottom w:val="0"/>
      <w:divBdr>
        <w:top w:val="none" w:sz="0" w:space="0" w:color="auto"/>
        <w:left w:val="none" w:sz="0" w:space="0" w:color="auto"/>
        <w:bottom w:val="none" w:sz="0" w:space="0" w:color="auto"/>
        <w:right w:val="none" w:sz="0" w:space="0" w:color="auto"/>
      </w:divBdr>
      <w:divsChild>
        <w:div w:id="1027027566">
          <w:marLeft w:val="0"/>
          <w:marRight w:val="0"/>
          <w:marTop w:val="0"/>
          <w:marBottom w:val="0"/>
          <w:divBdr>
            <w:top w:val="none" w:sz="0" w:space="0" w:color="auto"/>
            <w:left w:val="none" w:sz="0" w:space="0" w:color="auto"/>
            <w:bottom w:val="none" w:sz="0" w:space="0" w:color="auto"/>
            <w:right w:val="none" w:sz="0" w:space="0" w:color="auto"/>
          </w:divBdr>
          <w:divsChild>
            <w:div w:id="528181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3396474">
      <w:bodyDiv w:val="1"/>
      <w:marLeft w:val="0"/>
      <w:marRight w:val="0"/>
      <w:marTop w:val="0"/>
      <w:marBottom w:val="0"/>
      <w:divBdr>
        <w:top w:val="none" w:sz="0" w:space="0" w:color="auto"/>
        <w:left w:val="none" w:sz="0" w:space="0" w:color="auto"/>
        <w:bottom w:val="none" w:sz="0" w:space="0" w:color="auto"/>
        <w:right w:val="none" w:sz="0" w:space="0" w:color="auto"/>
      </w:divBdr>
      <w:divsChild>
        <w:div w:id="1869366699">
          <w:marLeft w:val="0"/>
          <w:marRight w:val="0"/>
          <w:marTop w:val="0"/>
          <w:marBottom w:val="0"/>
          <w:divBdr>
            <w:top w:val="none" w:sz="0" w:space="0" w:color="auto"/>
            <w:left w:val="none" w:sz="0" w:space="0" w:color="auto"/>
            <w:bottom w:val="none" w:sz="0" w:space="0" w:color="auto"/>
            <w:right w:val="none" w:sz="0" w:space="0" w:color="auto"/>
          </w:divBdr>
        </w:div>
      </w:divsChild>
    </w:div>
    <w:div w:id="1164930165">
      <w:bodyDiv w:val="1"/>
      <w:marLeft w:val="0"/>
      <w:marRight w:val="0"/>
      <w:marTop w:val="0"/>
      <w:marBottom w:val="0"/>
      <w:divBdr>
        <w:top w:val="none" w:sz="0" w:space="0" w:color="auto"/>
        <w:left w:val="none" w:sz="0" w:space="0" w:color="auto"/>
        <w:bottom w:val="none" w:sz="0" w:space="0" w:color="auto"/>
        <w:right w:val="none" w:sz="0" w:space="0" w:color="auto"/>
      </w:divBdr>
      <w:divsChild>
        <w:div w:id="433331921">
          <w:marLeft w:val="0"/>
          <w:marRight w:val="0"/>
          <w:marTop w:val="0"/>
          <w:marBottom w:val="0"/>
          <w:divBdr>
            <w:top w:val="none" w:sz="0" w:space="0" w:color="auto"/>
            <w:left w:val="none" w:sz="0" w:space="0" w:color="auto"/>
            <w:bottom w:val="none" w:sz="0" w:space="0" w:color="auto"/>
            <w:right w:val="none" w:sz="0" w:space="0" w:color="auto"/>
          </w:divBdr>
        </w:div>
      </w:divsChild>
    </w:div>
    <w:div w:id="1176847003">
      <w:bodyDiv w:val="1"/>
      <w:marLeft w:val="0"/>
      <w:marRight w:val="0"/>
      <w:marTop w:val="0"/>
      <w:marBottom w:val="0"/>
      <w:divBdr>
        <w:top w:val="none" w:sz="0" w:space="0" w:color="auto"/>
        <w:left w:val="none" w:sz="0" w:space="0" w:color="auto"/>
        <w:bottom w:val="none" w:sz="0" w:space="0" w:color="auto"/>
        <w:right w:val="none" w:sz="0" w:space="0" w:color="auto"/>
      </w:divBdr>
      <w:divsChild>
        <w:div w:id="179205530">
          <w:marLeft w:val="0"/>
          <w:marRight w:val="0"/>
          <w:marTop w:val="0"/>
          <w:marBottom w:val="0"/>
          <w:divBdr>
            <w:top w:val="none" w:sz="0" w:space="0" w:color="auto"/>
            <w:left w:val="none" w:sz="0" w:space="0" w:color="auto"/>
            <w:bottom w:val="none" w:sz="0" w:space="0" w:color="auto"/>
            <w:right w:val="none" w:sz="0" w:space="0" w:color="auto"/>
          </w:divBdr>
        </w:div>
      </w:divsChild>
    </w:div>
    <w:div w:id="1177619957">
      <w:bodyDiv w:val="1"/>
      <w:marLeft w:val="0"/>
      <w:marRight w:val="0"/>
      <w:marTop w:val="0"/>
      <w:marBottom w:val="0"/>
      <w:divBdr>
        <w:top w:val="none" w:sz="0" w:space="0" w:color="auto"/>
        <w:left w:val="none" w:sz="0" w:space="0" w:color="auto"/>
        <w:bottom w:val="none" w:sz="0" w:space="0" w:color="auto"/>
        <w:right w:val="none" w:sz="0" w:space="0" w:color="auto"/>
      </w:divBdr>
      <w:divsChild>
        <w:div w:id="531966720">
          <w:marLeft w:val="0"/>
          <w:marRight w:val="0"/>
          <w:marTop w:val="0"/>
          <w:marBottom w:val="0"/>
          <w:divBdr>
            <w:top w:val="none" w:sz="0" w:space="0" w:color="auto"/>
            <w:left w:val="none" w:sz="0" w:space="0" w:color="auto"/>
            <w:bottom w:val="none" w:sz="0" w:space="0" w:color="auto"/>
            <w:right w:val="none" w:sz="0" w:space="0" w:color="auto"/>
          </w:divBdr>
        </w:div>
      </w:divsChild>
    </w:div>
    <w:div w:id="1178231764">
      <w:bodyDiv w:val="1"/>
      <w:marLeft w:val="0"/>
      <w:marRight w:val="0"/>
      <w:marTop w:val="0"/>
      <w:marBottom w:val="0"/>
      <w:divBdr>
        <w:top w:val="none" w:sz="0" w:space="0" w:color="auto"/>
        <w:left w:val="none" w:sz="0" w:space="0" w:color="auto"/>
        <w:bottom w:val="none" w:sz="0" w:space="0" w:color="auto"/>
        <w:right w:val="none" w:sz="0" w:space="0" w:color="auto"/>
      </w:divBdr>
      <w:divsChild>
        <w:div w:id="656343122">
          <w:marLeft w:val="0"/>
          <w:marRight w:val="0"/>
          <w:marTop w:val="0"/>
          <w:marBottom w:val="0"/>
          <w:divBdr>
            <w:top w:val="none" w:sz="0" w:space="0" w:color="auto"/>
            <w:left w:val="none" w:sz="0" w:space="0" w:color="auto"/>
            <w:bottom w:val="none" w:sz="0" w:space="0" w:color="auto"/>
            <w:right w:val="none" w:sz="0" w:space="0" w:color="auto"/>
          </w:divBdr>
        </w:div>
      </w:divsChild>
    </w:div>
    <w:div w:id="1182627165">
      <w:bodyDiv w:val="1"/>
      <w:marLeft w:val="0"/>
      <w:marRight w:val="0"/>
      <w:marTop w:val="0"/>
      <w:marBottom w:val="0"/>
      <w:divBdr>
        <w:top w:val="none" w:sz="0" w:space="0" w:color="auto"/>
        <w:left w:val="none" w:sz="0" w:space="0" w:color="auto"/>
        <w:bottom w:val="none" w:sz="0" w:space="0" w:color="auto"/>
        <w:right w:val="none" w:sz="0" w:space="0" w:color="auto"/>
      </w:divBdr>
      <w:divsChild>
        <w:div w:id="1647935362">
          <w:marLeft w:val="0"/>
          <w:marRight w:val="0"/>
          <w:marTop w:val="0"/>
          <w:marBottom w:val="0"/>
          <w:divBdr>
            <w:top w:val="none" w:sz="0" w:space="0" w:color="auto"/>
            <w:left w:val="none" w:sz="0" w:space="0" w:color="auto"/>
            <w:bottom w:val="none" w:sz="0" w:space="0" w:color="auto"/>
            <w:right w:val="none" w:sz="0" w:space="0" w:color="auto"/>
          </w:divBdr>
        </w:div>
      </w:divsChild>
    </w:div>
    <w:div w:id="1182819021">
      <w:bodyDiv w:val="1"/>
      <w:marLeft w:val="0"/>
      <w:marRight w:val="0"/>
      <w:marTop w:val="0"/>
      <w:marBottom w:val="0"/>
      <w:divBdr>
        <w:top w:val="none" w:sz="0" w:space="0" w:color="auto"/>
        <w:left w:val="none" w:sz="0" w:space="0" w:color="auto"/>
        <w:bottom w:val="none" w:sz="0" w:space="0" w:color="auto"/>
        <w:right w:val="none" w:sz="0" w:space="0" w:color="auto"/>
      </w:divBdr>
      <w:divsChild>
        <w:div w:id="540745455">
          <w:marLeft w:val="0"/>
          <w:marRight w:val="0"/>
          <w:marTop w:val="0"/>
          <w:marBottom w:val="0"/>
          <w:divBdr>
            <w:top w:val="none" w:sz="0" w:space="0" w:color="auto"/>
            <w:left w:val="none" w:sz="0" w:space="0" w:color="auto"/>
            <w:bottom w:val="none" w:sz="0" w:space="0" w:color="auto"/>
            <w:right w:val="none" w:sz="0" w:space="0" w:color="auto"/>
          </w:divBdr>
        </w:div>
      </w:divsChild>
    </w:div>
    <w:div w:id="1186598179">
      <w:bodyDiv w:val="1"/>
      <w:marLeft w:val="0"/>
      <w:marRight w:val="0"/>
      <w:marTop w:val="0"/>
      <w:marBottom w:val="0"/>
      <w:divBdr>
        <w:top w:val="none" w:sz="0" w:space="0" w:color="auto"/>
        <w:left w:val="none" w:sz="0" w:space="0" w:color="auto"/>
        <w:bottom w:val="none" w:sz="0" w:space="0" w:color="auto"/>
        <w:right w:val="none" w:sz="0" w:space="0" w:color="auto"/>
      </w:divBdr>
      <w:divsChild>
        <w:div w:id="261381715">
          <w:marLeft w:val="0"/>
          <w:marRight w:val="0"/>
          <w:marTop w:val="0"/>
          <w:marBottom w:val="0"/>
          <w:divBdr>
            <w:top w:val="none" w:sz="0" w:space="0" w:color="auto"/>
            <w:left w:val="none" w:sz="0" w:space="0" w:color="auto"/>
            <w:bottom w:val="none" w:sz="0" w:space="0" w:color="auto"/>
            <w:right w:val="none" w:sz="0" w:space="0" w:color="auto"/>
          </w:divBdr>
        </w:div>
      </w:divsChild>
    </w:div>
    <w:div w:id="1188713194">
      <w:bodyDiv w:val="1"/>
      <w:marLeft w:val="0"/>
      <w:marRight w:val="0"/>
      <w:marTop w:val="0"/>
      <w:marBottom w:val="0"/>
      <w:divBdr>
        <w:top w:val="none" w:sz="0" w:space="0" w:color="auto"/>
        <w:left w:val="none" w:sz="0" w:space="0" w:color="auto"/>
        <w:bottom w:val="none" w:sz="0" w:space="0" w:color="auto"/>
        <w:right w:val="none" w:sz="0" w:space="0" w:color="auto"/>
      </w:divBdr>
      <w:divsChild>
        <w:div w:id="1537738801">
          <w:marLeft w:val="0"/>
          <w:marRight w:val="0"/>
          <w:marTop w:val="0"/>
          <w:marBottom w:val="0"/>
          <w:divBdr>
            <w:top w:val="none" w:sz="0" w:space="0" w:color="auto"/>
            <w:left w:val="none" w:sz="0" w:space="0" w:color="auto"/>
            <w:bottom w:val="none" w:sz="0" w:space="0" w:color="auto"/>
            <w:right w:val="none" w:sz="0" w:space="0" w:color="auto"/>
          </w:divBdr>
        </w:div>
      </w:divsChild>
    </w:div>
    <w:div w:id="1193835710">
      <w:bodyDiv w:val="1"/>
      <w:marLeft w:val="0"/>
      <w:marRight w:val="0"/>
      <w:marTop w:val="0"/>
      <w:marBottom w:val="0"/>
      <w:divBdr>
        <w:top w:val="none" w:sz="0" w:space="0" w:color="auto"/>
        <w:left w:val="none" w:sz="0" w:space="0" w:color="auto"/>
        <w:bottom w:val="none" w:sz="0" w:space="0" w:color="auto"/>
        <w:right w:val="none" w:sz="0" w:space="0" w:color="auto"/>
      </w:divBdr>
      <w:divsChild>
        <w:div w:id="425268597">
          <w:marLeft w:val="0"/>
          <w:marRight w:val="0"/>
          <w:marTop w:val="0"/>
          <w:marBottom w:val="0"/>
          <w:divBdr>
            <w:top w:val="none" w:sz="0" w:space="0" w:color="auto"/>
            <w:left w:val="none" w:sz="0" w:space="0" w:color="auto"/>
            <w:bottom w:val="none" w:sz="0" w:space="0" w:color="auto"/>
            <w:right w:val="none" w:sz="0" w:space="0" w:color="auto"/>
          </w:divBdr>
        </w:div>
      </w:divsChild>
    </w:div>
    <w:div w:id="1199709212">
      <w:bodyDiv w:val="1"/>
      <w:marLeft w:val="0"/>
      <w:marRight w:val="0"/>
      <w:marTop w:val="0"/>
      <w:marBottom w:val="0"/>
      <w:divBdr>
        <w:top w:val="none" w:sz="0" w:space="0" w:color="auto"/>
        <w:left w:val="none" w:sz="0" w:space="0" w:color="auto"/>
        <w:bottom w:val="none" w:sz="0" w:space="0" w:color="auto"/>
        <w:right w:val="none" w:sz="0" w:space="0" w:color="auto"/>
      </w:divBdr>
      <w:divsChild>
        <w:div w:id="779449471">
          <w:marLeft w:val="0"/>
          <w:marRight w:val="0"/>
          <w:marTop w:val="0"/>
          <w:marBottom w:val="0"/>
          <w:divBdr>
            <w:top w:val="none" w:sz="0" w:space="0" w:color="auto"/>
            <w:left w:val="none" w:sz="0" w:space="0" w:color="auto"/>
            <w:bottom w:val="none" w:sz="0" w:space="0" w:color="auto"/>
            <w:right w:val="none" w:sz="0" w:space="0" w:color="auto"/>
          </w:divBdr>
        </w:div>
      </w:divsChild>
    </w:div>
    <w:div w:id="1200896370">
      <w:bodyDiv w:val="1"/>
      <w:marLeft w:val="0"/>
      <w:marRight w:val="0"/>
      <w:marTop w:val="0"/>
      <w:marBottom w:val="0"/>
      <w:divBdr>
        <w:top w:val="none" w:sz="0" w:space="0" w:color="auto"/>
        <w:left w:val="none" w:sz="0" w:space="0" w:color="auto"/>
        <w:bottom w:val="none" w:sz="0" w:space="0" w:color="auto"/>
        <w:right w:val="none" w:sz="0" w:space="0" w:color="auto"/>
      </w:divBdr>
      <w:divsChild>
        <w:div w:id="1095636989">
          <w:marLeft w:val="0"/>
          <w:marRight w:val="0"/>
          <w:marTop w:val="0"/>
          <w:marBottom w:val="0"/>
          <w:divBdr>
            <w:top w:val="none" w:sz="0" w:space="0" w:color="auto"/>
            <w:left w:val="none" w:sz="0" w:space="0" w:color="auto"/>
            <w:bottom w:val="none" w:sz="0" w:space="0" w:color="auto"/>
            <w:right w:val="none" w:sz="0" w:space="0" w:color="auto"/>
          </w:divBdr>
        </w:div>
      </w:divsChild>
    </w:div>
    <w:div w:id="1201094598">
      <w:bodyDiv w:val="1"/>
      <w:marLeft w:val="0"/>
      <w:marRight w:val="0"/>
      <w:marTop w:val="0"/>
      <w:marBottom w:val="0"/>
      <w:divBdr>
        <w:top w:val="none" w:sz="0" w:space="0" w:color="auto"/>
        <w:left w:val="none" w:sz="0" w:space="0" w:color="auto"/>
        <w:bottom w:val="none" w:sz="0" w:space="0" w:color="auto"/>
        <w:right w:val="none" w:sz="0" w:space="0" w:color="auto"/>
      </w:divBdr>
      <w:divsChild>
        <w:div w:id="1133206883">
          <w:marLeft w:val="0"/>
          <w:marRight w:val="0"/>
          <w:marTop w:val="0"/>
          <w:marBottom w:val="0"/>
          <w:divBdr>
            <w:top w:val="none" w:sz="0" w:space="0" w:color="auto"/>
            <w:left w:val="none" w:sz="0" w:space="0" w:color="auto"/>
            <w:bottom w:val="none" w:sz="0" w:space="0" w:color="auto"/>
            <w:right w:val="none" w:sz="0" w:space="0" w:color="auto"/>
          </w:divBdr>
        </w:div>
      </w:divsChild>
    </w:div>
    <w:div w:id="1207525653">
      <w:bodyDiv w:val="1"/>
      <w:marLeft w:val="0"/>
      <w:marRight w:val="0"/>
      <w:marTop w:val="0"/>
      <w:marBottom w:val="0"/>
      <w:divBdr>
        <w:top w:val="none" w:sz="0" w:space="0" w:color="auto"/>
        <w:left w:val="none" w:sz="0" w:space="0" w:color="auto"/>
        <w:bottom w:val="none" w:sz="0" w:space="0" w:color="auto"/>
        <w:right w:val="none" w:sz="0" w:space="0" w:color="auto"/>
      </w:divBdr>
      <w:divsChild>
        <w:div w:id="2135982054">
          <w:marLeft w:val="0"/>
          <w:marRight w:val="0"/>
          <w:marTop w:val="0"/>
          <w:marBottom w:val="0"/>
          <w:divBdr>
            <w:top w:val="none" w:sz="0" w:space="0" w:color="auto"/>
            <w:left w:val="none" w:sz="0" w:space="0" w:color="auto"/>
            <w:bottom w:val="none" w:sz="0" w:space="0" w:color="auto"/>
            <w:right w:val="none" w:sz="0" w:space="0" w:color="auto"/>
          </w:divBdr>
        </w:div>
      </w:divsChild>
    </w:div>
    <w:div w:id="1208755924">
      <w:bodyDiv w:val="1"/>
      <w:marLeft w:val="0"/>
      <w:marRight w:val="0"/>
      <w:marTop w:val="0"/>
      <w:marBottom w:val="0"/>
      <w:divBdr>
        <w:top w:val="none" w:sz="0" w:space="0" w:color="auto"/>
        <w:left w:val="none" w:sz="0" w:space="0" w:color="auto"/>
        <w:bottom w:val="none" w:sz="0" w:space="0" w:color="auto"/>
        <w:right w:val="none" w:sz="0" w:space="0" w:color="auto"/>
      </w:divBdr>
      <w:divsChild>
        <w:div w:id="1890531477">
          <w:marLeft w:val="0"/>
          <w:marRight w:val="0"/>
          <w:marTop w:val="0"/>
          <w:marBottom w:val="0"/>
          <w:divBdr>
            <w:top w:val="none" w:sz="0" w:space="0" w:color="auto"/>
            <w:left w:val="none" w:sz="0" w:space="0" w:color="auto"/>
            <w:bottom w:val="none" w:sz="0" w:space="0" w:color="auto"/>
            <w:right w:val="none" w:sz="0" w:space="0" w:color="auto"/>
          </w:divBdr>
        </w:div>
      </w:divsChild>
    </w:div>
    <w:div w:id="1211303430">
      <w:bodyDiv w:val="1"/>
      <w:marLeft w:val="0"/>
      <w:marRight w:val="0"/>
      <w:marTop w:val="0"/>
      <w:marBottom w:val="0"/>
      <w:divBdr>
        <w:top w:val="none" w:sz="0" w:space="0" w:color="auto"/>
        <w:left w:val="none" w:sz="0" w:space="0" w:color="auto"/>
        <w:bottom w:val="none" w:sz="0" w:space="0" w:color="auto"/>
        <w:right w:val="none" w:sz="0" w:space="0" w:color="auto"/>
      </w:divBdr>
      <w:divsChild>
        <w:div w:id="535119108">
          <w:marLeft w:val="0"/>
          <w:marRight w:val="0"/>
          <w:marTop w:val="0"/>
          <w:marBottom w:val="0"/>
          <w:divBdr>
            <w:top w:val="none" w:sz="0" w:space="0" w:color="auto"/>
            <w:left w:val="none" w:sz="0" w:space="0" w:color="auto"/>
            <w:bottom w:val="none" w:sz="0" w:space="0" w:color="auto"/>
            <w:right w:val="none" w:sz="0" w:space="0" w:color="auto"/>
          </w:divBdr>
          <w:divsChild>
            <w:div w:id="716203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3808075">
      <w:bodyDiv w:val="1"/>
      <w:marLeft w:val="0"/>
      <w:marRight w:val="0"/>
      <w:marTop w:val="0"/>
      <w:marBottom w:val="0"/>
      <w:divBdr>
        <w:top w:val="none" w:sz="0" w:space="0" w:color="auto"/>
        <w:left w:val="none" w:sz="0" w:space="0" w:color="auto"/>
        <w:bottom w:val="none" w:sz="0" w:space="0" w:color="auto"/>
        <w:right w:val="none" w:sz="0" w:space="0" w:color="auto"/>
      </w:divBdr>
      <w:divsChild>
        <w:div w:id="1315138739">
          <w:marLeft w:val="0"/>
          <w:marRight w:val="0"/>
          <w:marTop w:val="0"/>
          <w:marBottom w:val="0"/>
          <w:divBdr>
            <w:top w:val="none" w:sz="0" w:space="0" w:color="auto"/>
            <w:left w:val="none" w:sz="0" w:space="0" w:color="auto"/>
            <w:bottom w:val="none" w:sz="0" w:space="0" w:color="auto"/>
            <w:right w:val="none" w:sz="0" w:space="0" w:color="auto"/>
          </w:divBdr>
        </w:div>
      </w:divsChild>
    </w:div>
    <w:div w:id="1214006457">
      <w:bodyDiv w:val="1"/>
      <w:marLeft w:val="0"/>
      <w:marRight w:val="0"/>
      <w:marTop w:val="0"/>
      <w:marBottom w:val="0"/>
      <w:divBdr>
        <w:top w:val="none" w:sz="0" w:space="0" w:color="auto"/>
        <w:left w:val="none" w:sz="0" w:space="0" w:color="auto"/>
        <w:bottom w:val="none" w:sz="0" w:space="0" w:color="auto"/>
        <w:right w:val="none" w:sz="0" w:space="0" w:color="auto"/>
      </w:divBdr>
      <w:divsChild>
        <w:div w:id="590089676">
          <w:marLeft w:val="0"/>
          <w:marRight w:val="0"/>
          <w:marTop w:val="0"/>
          <w:marBottom w:val="0"/>
          <w:divBdr>
            <w:top w:val="none" w:sz="0" w:space="0" w:color="auto"/>
            <w:left w:val="none" w:sz="0" w:space="0" w:color="auto"/>
            <w:bottom w:val="none" w:sz="0" w:space="0" w:color="auto"/>
            <w:right w:val="none" w:sz="0" w:space="0" w:color="auto"/>
          </w:divBdr>
        </w:div>
      </w:divsChild>
    </w:div>
    <w:div w:id="1214348115">
      <w:bodyDiv w:val="1"/>
      <w:marLeft w:val="0"/>
      <w:marRight w:val="0"/>
      <w:marTop w:val="0"/>
      <w:marBottom w:val="0"/>
      <w:divBdr>
        <w:top w:val="none" w:sz="0" w:space="0" w:color="auto"/>
        <w:left w:val="none" w:sz="0" w:space="0" w:color="auto"/>
        <w:bottom w:val="none" w:sz="0" w:space="0" w:color="auto"/>
        <w:right w:val="none" w:sz="0" w:space="0" w:color="auto"/>
      </w:divBdr>
      <w:divsChild>
        <w:div w:id="723991748">
          <w:marLeft w:val="0"/>
          <w:marRight w:val="0"/>
          <w:marTop w:val="0"/>
          <w:marBottom w:val="0"/>
          <w:divBdr>
            <w:top w:val="none" w:sz="0" w:space="0" w:color="auto"/>
            <w:left w:val="none" w:sz="0" w:space="0" w:color="auto"/>
            <w:bottom w:val="none" w:sz="0" w:space="0" w:color="auto"/>
            <w:right w:val="none" w:sz="0" w:space="0" w:color="auto"/>
          </w:divBdr>
        </w:div>
      </w:divsChild>
    </w:div>
    <w:div w:id="1221673806">
      <w:bodyDiv w:val="1"/>
      <w:marLeft w:val="0"/>
      <w:marRight w:val="0"/>
      <w:marTop w:val="0"/>
      <w:marBottom w:val="0"/>
      <w:divBdr>
        <w:top w:val="none" w:sz="0" w:space="0" w:color="auto"/>
        <w:left w:val="none" w:sz="0" w:space="0" w:color="auto"/>
        <w:bottom w:val="none" w:sz="0" w:space="0" w:color="auto"/>
        <w:right w:val="none" w:sz="0" w:space="0" w:color="auto"/>
      </w:divBdr>
      <w:divsChild>
        <w:div w:id="2043358496">
          <w:marLeft w:val="0"/>
          <w:marRight w:val="0"/>
          <w:marTop w:val="0"/>
          <w:marBottom w:val="0"/>
          <w:divBdr>
            <w:top w:val="none" w:sz="0" w:space="0" w:color="auto"/>
            <w:left w:val="none" w:sz="0" w:space="0" w:color="auto"/>
            <w:bottom w:val="none" w:sz="0" w:space="0" w:color="auto"/>
            <w:right w:val="none" w:sz="0" w:space="0" w:color="auto"/>
          </w:divBdr>
          <w:divsChild>
            <w:div w:id="206163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3561950">
      <w:bodyDiv w:val="1"/>
      <w:marLeft w:val="0"/>
      <w:marRight w:val="0"/>
      <w:marTop w:val="0"/>
      <w:marBottom w:val="0"/>
      <w:divBdr>
        <w:top w:val="none" w:sz="0" w:space="0" w:color="auto"/>
        <w:left w:val="none" w:sz="0" w:space="0" w:color="auto"/>
        <w:bottom w:val="none" w:sz="0" w:space="0" w:color="auto"/>
        <w:right w:val="none" w:sz="0" w:space="0" w:color="auto"/>
      </w:divBdr>
      <w:divsChild>
        <w:div w:id="342244635">
          <w:marLeft w:val="0"/>
          <w:marRight w:val="0"/>
          <w:marTop w:val="0"/>
          <w:marBottom w:val="0"/>
          <w:divBdr>
            <w:top w:val="none" w:sz="0" w:space="0" w:color="auto"/>
            <w:left w:val="none" w:sz="0" w:space="0" w:color="auto"/>
            <w:bottom w:val="none" w:sz="0" w:space="0" w:color="auto"/>
            <w:right w:val="none" w:sz="0" w:space="0" w:color="auto"/>
          </w:divBdr>
        </w:div>
      </w:divsChild>
    </w:div>
    <w:div w:id="1230464233">
      <w:bodyDiv w:val="1"/>
      <w:marLeft w:val="0"/>
      <w:marRight w:val="0"/>
      <w:marTop w:val="0"/>
      <w:marBottom w:val="0"/>
      <w:divBdr>
        <w:top w:val="none" w:sz="0" w:space="0" w:color="auto"/>
        <w:left w:val="none" w:sz="0" w:space="0" w:color="auto"/>
        <w:bottom w:val="none" w:sz="0" w:space="0" w:color="auto"/>
        <w:right w:val="none" w:sz="0" w:space="0" w:color="auto"/>
      </w:divBdr>
      <w:divsChild>
        <w:div w:id="2119325090">
          <w:marLeft w:val="0"/>
          <w:marRight w:val="0"/>
          <w:marTop w:val="0"/>
          <w:marBottom w:val="0"/>
          <w:divBdr>
            <w:top w:val="none" w:sz="0" w:space="0" w:color="auto"/>
            <w:left w:val="none" w:sz="0" w:space="0" w:color="auto"/>
            <w:bottom w:val="none" w:sz="0" w:space="0" w:color="auto"/>
            <w:right w:val="none" w:sz="0" w:space="0" w:color="auto"/>
          </w:divBdr>
        </w:div>
      </w:divsChild>
    </w:div>
    <w:div w:id="1242174978">
      <w:bodyDiv w:val="1"/>
      <w:marLeft w:val="0"/>
      <w:marRight w:val="0"/>
      <w:marTop w:val="0"/>
      <w:marBottom w:val="0"/>
      <w:divBdr>
        <w:top w:val="none" w:sz="0" w:space="0" w:color="auto"/>
        <w:left w:val="none" w:sz="0" w:space="0" w:color="auto"/>
        <w:bottom w:val="none" w:sz="0" w:space="0" w:color="auto"/>
        <w:right w:val="none" w:sz="0" w:space="0" w:color="auto"/>
      </w:divBdr>
      <w:divsChild>
        <w:div w:id="1527720041">
          <w:marLeft w:val="0"/>
          <w:marRight w:val="0"/>
          <w:marTop w:val="0"/>
          <w:marBottom w:val="0"/>
          <w:divBdr>
            <w:top w:val="none" w:sz="0" w:space="0" w:color="auto"/>
            <w:left w:val="none" w:sz="0" w:space="0" w:color="auto"/>
            <w:bottom w:val="none" w:sz="0" w:space="0" w:color="auto"/>
            <w:right w:val="none" w:sz="0" w:space="0" w:color="auto"/>
          </w:divBdr>
        </w:div>
      </w:divsChild>
    </w:div>
    <w:div w:id="1249273960">
      <w:bodyDiv w:val="1"/>
      <w:marLeft w:val="0"/>
      <w:marRight w:val="0"/>
      <w:marTop w:val="0"/>
      <w:marBottom w:val="0"/>
      <w:divBdr>
        <w:top w:val="none" w:sz="0" w:space="0" w:color="auto"/>
        <w:left w:val="none" w:sz="0" w:space="0" w:color="auto"/>
        <w:bottom w:val="none" w:sz="0" w:space="0" w:color="auto"/>
        <w:right w:val="none" w:sz="0" w:space="0" w:color="auto"/>
      </w:divBdr>
      <w:divsChild>
        <w:div w:id="1746490663">
          <w:marLeft w:val="0"/>
          <w:marRight w:val="0"/>
          <w:marTop w:val="0"/>
          <w:marBottom w:val="0"/>
          <w:divBdr>
            <w:top w:val="none" w:sz="0" w:space="0" w:color="auto"/>
            <w:left w:val="none" w:sz="0" w:space="0" w:color="auto"/>
            <w:bottom w:val="none" w:sz="0" w:space="0" w:color="auto"/>
            <w:right w:val="none" w:sz="0" w:space="0" w:color="auto"/>
          </w:divBdr>
        </w:div>
      </w:divsChild>
    </w:div>
    <w:div w:id="1253391526">
      <w:bodyDiv w:val="1"/>
      <w:marLeft w:val="0"/>
      <w:marRight w:val="0"/>
      <w:marTop w:val="0"/>
      <w:marBottom w:val="0"/>
      <w:divBdr>
        <w:top w:val="none" w:sz="0" w:space="0" w:color="auto"/>
        <w:left w:val="none" w:sz="0" w:space="0" w:color="auto"/>
        <w:bottom w:val="none" w:sz="0" w:space="0" w:color="auto"/>
        <w:right w:val="none" w:sz="0" w:space="0" w:color="auto"/>
      </w:divBdr>
      <w:divsChild>
        <w:div w:id="1656713896">
          <w:marLeft w:val="0"/>
          <w:marRight w:val="0"/>
          <w:marTop w:val="0"/>
          <w:marBottom w:val="0"/>
          <w:divBdr>
            <w:top w:val="none" w:sz="0" w:space="0" w:color="auto"/>
            <w:left w:val="none" w:sz="0" w:space="0" w:color="auto"/>
            <w:bottom w:val="none" w:sz="0" w:space="0" w:color="auto"/>
            <w:right w:val="none" w:sz="0" w:space="0" w:color="auto"/>
          </w:divBdr>
        </w:div>
      </w:divsChild>
    </w:div>
    <w:div w:id="1253664963">
      <w:bodyDiv w:val="1"/>
      <w:marLeft w:val="0"/>
      <w:marRight w:val="0"/>
      <w:marTop w:val="0"/>
      <w:marBottom w:val="0"/>
      <w:divBdr>
        <w:top w:val="none" w:sz="0" w:space="0" w:color="auto"/>
        <w:left w:val="none" w:sz="0" w:space="0" w:color="auto"/>
        <w:bottom w:val="none" w:sz="0" w:space="0" w:color="auto"/>
        <w:right w:val="none" w:sz="0" w:space="0" w:color="auto"/>
      </w:divBdr>
      <w:divsChild>
        <w:div w:id="128862689">
          <w:marLeft w:val="0"/>
          <w:marRight w:val="0"/>
          <w:marTop w:val="0"/>
          <w:marBottom w:val="0"/>
          <w:divBdr>
            <w:top w:val="none" w:sz="0" w:space="0" w:color="auto"/>
            <w:left w:val="none" w:sz="0" w:space="0" w:color="auto"/>
            <w:bottom w:val="none" w:sz="0" w:space="0" w:color="auto"/>
            <w:right w:val="none" w:sz="0" w:space="0" w:color="auto"/>
          </w:divBdr>
        </w:div>
      </w:divsChild>
    </w:div>
    <w:div w:id="1254821317">
      <w:bodyDiv w:val="1"/>
      <w:marLeft w:val="0"/>
      <w:marRight w:val="0"/>
      <w:marTop w:val="0"/>
      <w:marBottom w:val="0"/>
      <w:divBdr>
        <w:top w:val="none" w:sz="0" w:space="0" w:color="auto"/>
        <w:left w:val="none" w:sz="0" w:space="0" w:color="auto"/>
        <w:bottom w:val="none" w:sz="0" w:space="0" w:color="auto"/>
        <w:right w:val="none" w:sz="0" w:space="0" w:color="auto"/>
      </w:divBdr>
      <w:divsChild>
        <w:div w:id="32853800">
          <w:marLeft w:val="0"/>
          <w:marRight w:val="0"/>
          <w:marTop w:val="0"/>
          <w:marBottom w:val="0"/>
          <w:divBdr>
            <w:top w:val="none" w:sz="0" w:space="0" w:color="auto"/>
            <w:left w:val="none" w:sz="0" w:space="0" w:color="auto"/>
            <w:bottom w:val="none" w:sz="0" w:space="0" w:color="auto"/>
            <w:right w:val="none" w:sz="0" w:space="0" w:color="auto"/>
          </w:divBdr>
        </w:div>
      </w:divsChild>
    </w:div>
    <w:div w:id="1259098625">
      <w:bodyDiv w:val="1"/>
      <w:marLeft w:val="0"/>
      <w:marRight w:val="0"/>
      <w:marTop w:val="0"/>
      <w:marBottom w:val="0"/>
      <w:divBdr>
        <w:top w:val="none" w:sz="0" w:space="0" w:color="auto"/>
        <w:left w:val="none" w:sz="0" w:space="0" w:color="auto"/>
        <w:bottom w:val="none" w:sz="0" w:space="0" w:color="auto"/>
        <w:right w:val="none" w:sz="0" w:space="0" w:color="auto"/>
      </w:divBdr>
      <w:divsChild>
        <w:div w:id="409497940">
          <w:marLeft w:val="0"/>
          <w:marRight w:val="0"/>
          <w:marTop w:val="0"/>
          <w:marBottom w:val="0"/>
          <w:divBdr>
            <w:top w:val="none" w:sz="0" w:space="0" w:color="auto"/>
            <w:left w:val="none" w:sz="0" w:space="0" w:color="auto"/>
            <w:bottom w:val="none" w:sz="0" w:space="0" w:color="auto"/>
            <w:right w:val="none" w:sz="0" w:space="0" w:color="auto"/>
          </w:divBdr>
        </w:div>
      </w:divsChild>
    </w:div>
    <w:div w:id="1264849190">
      <w:bodyDiv w:val="1"/>
      <w:marLeft w:val="0"/>
      <w:marRight w:val="0"/>
      <w:marTop w:val="0"/>
      <w:marBottom w:val="0"/>
      <w:divBdr>
        <w:top w:val="none" w:sz="0" w:space="0" w:color="auto"/>
        <w:left w:val="none" w:sz="0" w:space="0" w:color="auto"/>
        <w:bottom w:val="none" w:sz="0" w:space="0" w:color="auto"/>
        <w:right w:val="none" w:sz="0" w:space="0" w:color="auto"/>
      </w:divBdr>
      <w:divsChild>
        <w:div w:id="1500270399">
          <w:marLeft w:val="0"/>
          <w:marRight w:val="0"/>
          <w:marTop w:val="0"/>
          <w:marBottom w:val="0"/>
          <w:divBdr>
            <w:top w:val="none" w:sz="0" w:space="0" w:color="auto"/>
            <w:left w:val="none" w:sz="0" w:space="0" w:color="auto"/>
            <w:bottom w:val="none" w:sz="0" w:space="0" w:color="auto"/>
            <w:right w:val="none" w:sz="0" w:space="0" w:color="auto"/>
          </w:divBdr>
        </w:div>
      </w:divsChild>
    </w:div>
    <w:div w:id="1265109817">
      <w:bodyDiv w:val="1"/>
      <w:marLeft w:val="0"/>
      <w:marRight w:val="0"/>
      <w:marTop w:val="0"/>
      <w:marBottom w:val="0"/>
      <w:divBdr>
        <w:top w:val="none" w:sz="0" w:space="0" w:color="auto"/>
        <w:left w:val="none" w:sz="0" w:space="0" w:color="auto"/>
        <w:bottom w:val="none" w:sz="0" w:space="0" w:color="auto"/>
        <w:right w:val="none" w:sz="0" w:space="0" w:color="auto"/>
      </w:divBdr>
      <w:divsChild>
        <w:div w:id="1581018969">
          <w:marLeft w:val="0"/>
          <w:marRight w:val="0"/>
          <w:marTop w:val="0"/>
          <w:marBottom w:val="0"/>
          <w:divBdr>
            <w:top w:val="none" w:sz="0" w:space="0" w:color="auto"/>
            <w:left w:val="none" w:sz="0" w:space="0" w:color="auto"/>
            <w:bottom w:val="none" w:sz="0" w:space="0" w:color="auto"/>
            <w:right w:val="none" w:sz="0" w:space="0" w:color="auto"/>
          </w:divBdr>
          <w:divsChild>
            <w:div w:id="1872180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9510479">
      <w:bodyDiv w:val="1"/>
      <w:marLeft w:val="0"/>
      <w:marRight w:val="0"/>
      <w:marTop w:val="0"/>
      <w:marBottom w:val="0"/>
      <w:divBdr>
        <w:top w:val="none" w:sz="0" w:space="0" w:color="auto"/>
        <w:left w:val="none" w:sz="0" w:space="0" w:color="auto"/>
        <w:bottom w:val="none" w:sz="0" w:space="0" w:color="auto"/>
        <w:right w:val="none" w:sz="0" w:space="0" w:color="auto"/>
      </w:divBdr>
      <w:divsChild>
        <w:div w:id="1709066050">
          <w:marLeft w:val="0"/>
          <w:marRight w:val="0"/>
          <w:marTop w:val="0"/>
          <w:marBottom w:val="0"/>
          <w:divBdr>
            <w:top w:val="none" w:sz="0" w:space="0" w:color="auto"/>
            <w:left w:val="none" w:sz="0" w:space="0" w:color="auto"/>
            <w:bottom w:val="none" w:sz="0" w:space="0" w:color="auto"/>
            <w:right w:val="none" w:sz="0" w:space="0" w:color="auto"/>
          </w:divBdr>
        </w:div>
      </w:divsChild>
    </w:div>
    <w:div w:id="1273436032">
      <w:bodyDiv w:val="1"/>
      <w:marLeft w:val="0"/>
      <w:marRight w:val="0"/>
      <w:marTop w:val="0"/>
      <w:marBottom w:val="0"/>
      <w:divBdr>
        <w:top w:val="none" w:sz="0" w:space="0" w:color="auto"/>
        <w:left w:val="none" w:sz="0" w:space="0" w:color="auto"/>
        <w:bottom w:val="none" w:sz="0" w:space="0" w:color="auto"/>
        <w:right w:val="none" w:sz="0" w:space="0" w:color="auto"/>
      </w:divBdr>
      <w:divsChild>
        <w:div w:id="32703196">
          <w:marLeft w:val="0"/>
          <w:marRight w:val="0"/>
          <w:marTop w:val="0"/>
          <w:marBottom w:val="0"/>
          <w:divBdr>
            <w:top w:val="none" w:sz="0" w:space="0" w:color="auto"/>
            <w:left w:val="none" w:sz="0" w:space="0" w:color="auto"/>
            <w:bottom w:val="none" w:sz="0" w:space="0" w:color="auto"/>
            <w:right w:val="none" w:sz="0" w:space="0" w:color="auto"/>
          </w:divBdr>
        </w:div>
      </w:divsChild>
    </w:div>
    <w:div w:id="1275938651">
      <w:bodyDiv w:val="1"/>
      <w:marLeft w:val="0"/>
      <w:marRight w:val="0"/>
      <w:marTop w:val="0"/>
      <w:marBottom w:val="0"/>
      <w:divBdr>
        <w:top w:val="none" w:sz="0" w:space="0" w:color="auto"/>
        <w:left w:val="none" w:sz="0" w:space="0" w:color="auto"/>
        <w:bottom w:val="none" w:sz="0" w:space="0" w:color="auto"/>
        <w:right w:val="none" w:sz="0" w:space="0" w:color="auto"/>
      </w:divBdr>
      <w:divsChild>
        <w:div w:id="235215656">
          <w:marLeft w:val="0"/>
          <w:marRight w:val="0"/>
          <w:marTop w:val="0"/>
          <w:marBottom w:val="0"/>
          <w:divBdr>
            <w:top w:val="none" w:sz="0" w:space="0" w:color="auto"/>
            <w:left w:val="none" w:sz="0" w:space="0" w:color="auto"/>
            <w:bottom w:val="none" w:sz="0" w:space="0" w:color="auto"/>
            <w:right w:val="none" w:sz="0" w:space="0" w:color="auto"/>
          </w:divBdr>
        </w:div>
      </w:divsChild>
    </w:div>
    <w:div w:id="1277131584">
      <w:bodyDiv w:val="1"/>
      <w:marLeft w:val="0"/>
      <w:marRight w:val="0"/>
      <w:marTop w:val="0"/>
      <w:marBottom w:val="0"/>
      <w:divBdr>
        <w:top w:val="none" w:sz="0" w:space="0" w:color="auto"/>
        <w:left w:val="none" w:sz="0" w:space="0" w:color="auto"/>
        <w:bottom w:val="none" w:sz="0" w:space="0" w:color="auto"/>
        <w:right w:val="none" w:sz="0" w:space="0" w:color="auto"/>
      </w:divBdr>
      <w:divsChild>
        <w:div w:id="530732110">
          <w:marLeft w:val="0"/>
          <w:marRight w:val="0"/>
          <w:marTop w:val="0"/>
          <w:marBottom w:val="0"/>
          <w:divBdr>
            <w:top w:val="none" w:sz="0" w:space="0" w:color="auto"/>
            <w:left w:val="none" w:sz="0" w:space="0" w:color="auto"/>
            <w:bottom w:val="none" w:sz="0" w:space="0" w:color="auto"/>
            <w:right w:val="none" w:sz="0" w:space="0" w:color="auto"/>
          </w:divBdr>
        </w:div>
      </w:divsChild>
    </w:div>
    <w:div w:id="1279143624">
      <w:bodyDiv w:val="1"/>
      <w:marLeft w:val="0"/>
      <w:marRight w:val="0"/>
      <w:marTop w:val="0"/>
      <w:marBottom w:val="0"/>
      <w:divBdr>
        <w:top w:val="none" w:sz="0" w:space="0" w:color="auto"/>
        <w:left w:val="none" w:sz="0" w:space="0" w:color="auto"/>
        <w:bottom w:val="none" w:sz="0" w:space="0" w:color="auto"/>
        <w:right w:val="none" w:sz="0" w:space="0" w:color="auto"/>
      </w:divBdr>
      <w:divsChild>
        <w:div w:id="331492650">
          <w:marLeft w:val="0"/>
          <w:marRight w:val="0"/>
          <w:marTop w:val="0"/>
          <w:marBottom w:val="0"/>
          <w:divBdr>
            <w:top w:val="none" w:sz="0" w:space="0" w:color="auto"/>
            <w:left w:val="none" w:sz="0" w:space="0" w:color="auto"/>
            <w:bottom w:val="none" w:sz="0" w:space="0" w:color="auto"/>
            <w:right w:val="none" w:sz="0" w:space="0" w:color="auto"/>
          </w:divBdr>
        </w:div>
      </w:divsChild>
    </w:div>
    <w:div w:id="1279876011">
      <w:bodyDiv w:val="1"/>
      <w:marLeft w:val="0"/>
      <w:marRight w:val="0"/>
      <w:marTop w:val="0"/>
      <w:marBottom w:val="0"/>
      <w:divBdr>
        <w:top w:val="none" w:sz="0" w:space="0" w:color="auto"/>
        <w:left w:val="none" w:sz="0" w:space="0" w:color="auto"/>
        <w:bottom w:val="none" w:sz="0" w:space="0" w:color="auto"/>
        <w:right w:val="none" w:sz="0" w:space="0" w:color="auto"/>
      </w:divBdr>
      <w:divsChild>
        <w:div w:id="630015179">
          <w:marLeft w:val="0"/>
          <w:marRight w:val="0"/>
          <w:marTop w:val="0"/>
          <w:marBottom w:val="0"/>
          <w:divBdr>
            <w:top w:val="none" w:sz="0" w:space="0" w:color="auto"/>
            <w:left w:val="none" w:sz="0" w:space="0" w:color="auto"/>
            <w:bottom w:val="none" w:sz="0" w:space="0" w:color="auto"/>
            <w:right w:val="none" w:sz="0" w:space="0" w:color="auto"/>
          </w:divBdr>
        </w:div>
      </w:divsChild>
    </w:div>
    <w:div w:id="1290741895">
      <w:bodyDiv w:val="1"/>
      <w:marLeft w:val="0"/>
      <w:marRight w:val="0"/>
      <w:marTop w:val="0"/>
      <w:marBottom w:val="0"/>
      <w:divBdr>
        <w:top w:val="none" w:sz="0" w:space="0" w:color="auto"/>
        <w:left w:val="none" w:sz="0" w:space="0" w:color="auto"/>
        <w:bottom w:val="none" w:sz="0" w:space="0" w:color="auto"/>
        <w:right w:val="none" w:sz="0" w:space="0" w:color="auto"/>
      </w:divBdr>
      <w:divsChild>
        <w:div w:id="2012945932">
          <w:marLeft w:val="0"/>
          <w:marRight w:val="0"/>
          <w:marTop w:val="0"/>
          <w:marBottom w:val="0"/>
          <w:divBdr>
            <w:top w:val="none" w:sz="0" w:space="0" w:color="auto"/>
            <w:left w:val="none" w:sz="0" w:space="0" w:color="auto"/>
            <w:bottom w:val="none" w:sz="0" w:space="0" w:color="auto"/>
            <w:right w:val="none" w:sz="0" w:space="0" w:color="auto"/>
          </w:divBdr>
        </w:div>
      </w:divsChild>
    </w:div>
    <w:div w:id="1293362763">
      <w:bodyDiv w:val="1"/>
      <w:marLeft w:val="0"/>
      <w:marRight w:val="0"/>
      <w:marTop w:val="0"/>
      <w:marBottom w:val="0"/>
      <w:divBdr>
        <w:top w:val="none" w:sz="0" w:space="0" w:color="auto"/>
        <w:left w:val="none" w:sz="0" w:space="0" w:color="auto"/>
        <w:bottom w:val="none" w:sz="0" w:space="0" w:color="auto"/>
        <w:right w:val="none" w:sz="0" w:space="0" w:color="auto"/>
      </w:divBdr>
      <w:divsChild>
        <w:div w:id="151871063">
          <w:marLeft w:val="0"/>
          <w:marRight w:val="0"/>
          <w:marTop w:val="0"/>
          <w:marBottom w:val="0"/>
          <w:divBdr>
            <w:top w:val="none" w:sz="0" w:space="0" w:color="auto"/>
            <w:left w:val="none" w:sz="0" w:space="0" w:color="auto"/>
            <w:bottom w:val="none" w:sz="0" w:space="0" w:color="auto"/>
            <w:right w:val="none" w:sz="0" w:space="0" w:color="auto"/>
          </w:divBdr>
        </w:div>
      </w:divsChild>
    </w:div>
    <w:div w:id="1300575751">
      <w:bodyDiv w:val="1"/>
      <w:marLeft w:val="0"/>
      <w:marRight w:val="0"/>
      <w:marTop w:val="0"/>
      <w:marBottom w:val="0"/>
      <w:divBdr>
        <w:top w:val="none" w:sz="0" w:space="0" w:color="auto"/>
        <w:left w:val="none" w:sz="0" w:space="0" w:color="auto"/>
        <w:bottom w:val="none" w:sz="0" w:space="0" w:color="auto"/>
        <w:right w:val="none" w:sz="0" w:space="0" w:color="auto"/>
      </w:divBdr>
      <w:divsChild>
        <w:div w:id="1578636295">
          <w:marLeft w:val="0"/>
          <w:marRight w:val="0"/>
          <w:marTop w:val="0"/>
          <w:marBottom w:val="0"/>
          <w:divBdr>
            <w:top w:val="none" w:sz="0" w:space="0" w:color="auto"/>
            <w:left w:val="none" w:sz="0" w:space="0" w:color="auto"/>
            <w:bottom w:val="none" w:sz="0" w:space="0" w:color="auto"/>
            <w:right w:val="none" w:sz="0" w:space="0" w:color="auto"/>
          </w:divBdr>
        </w:div>
      </w:divsChild>
    </w:div>
    <w:div w:id="1301962779">
      <w:bodyDiv w:val="1"/>
      <w:marLeft w:val="0"/>
      <w:marRight w:val="0"/>
      <w:marTop w:val="0"/>
      <w:marBottom w:val="0"/>
      <w:divBdr>
        <w:top w:val="none" w:sz="0" w:space="0" w:color="auto"/>
        <w:left w:val="none" w:sz="0" w:space="0" w:color="auto"/>
        <w:bottom w:val="none" w:sz="0" w:space="0" w:color="auto"/>
        <w:right w:val="none" w:sz="0" w:space="0" w:color="auto"/>
      </w:divBdr>
      <w:divsChild>
        <w:div w:id="1768693497">
          <w:marLeft w:val="0"/>
          <w:marRight w:val="0"/>
          <w:marTop w:val="0"/>
          <w:marBottom w:val="0"/>
          <w:divBdr>
            <w:top w:val="none" w:sz="0" w:space="0" w:color="auto"/>
            <w:left w:val="none" w:sz="0" w:space="0" w:color="auto"/>
            <w:bottom w:val="none" w:sz="0" w:space="0" w:color="auto"/>
            <w:right w:val="none" w:sz="0" w:space="0" w:color="auto"/>
          </w:divBdr>
        </w:div>
      </w:divsChild>
    </w:div>
    <w:div w:id="1309439391">
      <w:bodyDiv w:val="1"/>
      <w:marLeft w:val="0"/>
      <w:marRight w:val="0"/>
      <w:marTop w:val="0"/>
      <w:marBottom w:val="0"/>
      <w:divBdr>
        <w:top w:val="none" w:sz="0" w:space="0" w:color="auto"/>
        <w:left w:val="none" w:sz="0" w:space="0" w:color="auto"/>
        <w:bottom w:val="none" w:sz="0" w:space="0" w:color="auto"/>
        <w:right w:val="none" w:sz="0" w:space="0" w:color="auto"/>
      </w:divBdr>
      <w:divsChild>
        <w:div w:id="132254613">
          <w:marLeft w:val="0"/>
          <w:marRight w:val="0"/>
          <w:marTop w:val="0"/>
          <w:marBottom w:val="0"/>
          <w:divBdr>
            <w:top w:val="none" w:sz="0" w:space="0" w:color="auto"/>
            <w:left w:val="none" w:sz="0" w:space="0" w:color="auto"/>
            <w:bottom w:val="none" w:sz="0" w:space="0" w:color="auto"/>
            <w:right w:val="none" w:sz="0" w:space="0" w:color="auto"/>
          </w:divBdr>
          <w:divsChild>
            <w:div w:id="995769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3951553">
      <w:bodyDiv w:val="1"/>
      <w:marLeft w:val="0"/>
      <w:marRight w:val="0"/>
      <w:marTop w:val="0"/>
      <w:marBottom w:val="0"/>
      <w:divBdr>
        <w:top w:val="none" w:sz="0" w:space="0" w:color="auto"/>
        <w:left w:val="none" w:sz="0" w:space="0" w:color="auto"/>
        <w:bottom w:val="none" w:sz="0" w:space="0" w:color="auto"/>
        <w:right w:val="none" w:sz="0" w:space="0" w:color="auto"/>
      </w:divBdr>
      <w:divsChild>
        <w:div w:id="1353192558">
          <w:marLeft w:val="0"/>
          <w:marRight w:val="0"/>
          <w:marTop w:val="0"/>
          <w:marBottom w:val="0"/>
          <w:divBdr>
            <w:top w:val="none" w:sz="0" w:space="0" w:color="auto"/>
            <w:left w:val="none" w:sz="0" w:space="0" w:color="auto"/>
            <w:bottom w:val="none" w:sz="0" w:space="0" w:color="auto"/>
            <w:right w:val="none" w:sz="0" w:space="0" w:color="auto"/>
          </w:divBdr>
        </w:div>
      </w:divsChild>
    </w:div>
    <w:div w:id="1315258185">
      <w:bodyDiv w:val="1"/>
      <w:marLeft w:val="0"/>
      <w:marRight w:val="0"/>
      <w:marTop w:val="0"/>
      <w:marBottom w:val="0"/>
      <w:divBdr>
        <w:top w:val="none" w:sz="0" w:space="0" w:color="auto"/>
        <w:left w:val="none" w:sz="0" w:space="0" w:color="auto"/>
        <w:bottom w:val="none" w:sz="0" w:space="0" w:color="auto"/>
        <w:right w:val="none" w:sz="0" w:space="0" w:color="auto"/>
      </w:divBdr>
      <w:divsChild>
        <w:div w:id="1922762274">
          <w:marLeft w:val="0"/>
          <w:marRight w:val="0"/>
          <w:marTop w:val="0"/>
          <w:marBottom w:val="0"/>
          <w:divBdr>
            <w:top w:val="none" w:sz="0" w:space="0" w:color="auto"/>
            <w:left w:val="none" w:sz="0" w:space="0" w:color="auto"/>
            <w:bottom w:val="none" w:sz="0" w:space="0" w:color="auto"/>
            <w:right w:val="none" w:sz="0" w:space="0" w:color="auto"/>
          </w:divBdr>
        </w:div>
      </w:divsChild>
    </w:div>
    <w:div w:id="1316491658">
      <w:bodyDiv w:val="1"/>
      <w:marLeft w:val="0"/>
      <w:marRight w:val="0"/>
      <w:marTop w:val="0"/>
      <w:marBottom w:val="0"/>
      <w:divBdr>
        <w:top w:val="none" w:sz="0" w:space="0" w:color="auto"/>
        <w:left w:val="none" w:sz="0" w:space="0" w:color="auto"/>
        <w:bottom w:val="none" w:sz="0" w:space="0" w:color="auto"/>
        <w:right w:val="none" w:sz="0" w:space="0" w:color="auto"/>
      </w:divBdr>
      <w:divsChild>
        <w:div w:id="2048795008">
          <w:marLeft w:val="0"/>
          <w:marRight w:val="0"/>
          <w:marTop w:val="0"/>
          <w:marBottom w:val="0"/>
          <w:divBdr>
            <w:top w:val="none" w:sz="0" w:space="0" w:color="auto"/>
            <w:left w:val="none" w:sz="0" w:space="0" w:color="auto"/>
            <w:bottom w:val="none" w:sz="0" w:space="0" w:color="auto"/>
            <w:right w:val="none" w:sz="0" w:space="0" w:color="auto"/>
          </w:divBdr>
          <w:divsChild>
            <w:div w:id="1625237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7494971">
      <w:bodyDiv w:val="1"/>
      <w:marLeft w:val="0"/>
      <w:marRight w:val="0"/>
      <w:marTop w:val="0"/>
      <w:marBottom w:val="0"/>
      <w:divBdr>
        <w:top w:val="none" w:sz="0" w:space="0" w:color="auto"/>
        <w:left w:val="none" w:sz="0" w:space="0" w:color="auto"/>
        <w:bottom w:val="none" w:sz="0" w:space="0" w:color="auto"/>
        <w:right w:val="none" w:sz="0" w:space="0" w:color="auto"/>
      </w:divBdr>
      <w:divsChild>
        <w:div w:id="1581478382">
          <w:marLeft w:val="0"/>
          <w:marRight w:val="0"/>
          <w:marTop w:val="0"/>
          <w:marBottom w:val="0"/>
          <w:divBdr>
            <w:top w:val="none" w:sz="0" w:space="0" w:color="auto"/>
            <w:left w:val="none" w:sz="0" w:space="0" w:color="auto"/>
            <w:bottom w:val="none" w:sz="0" w:space="0" w:color="auto"/>
            <w:right w:val="none" w:sz="0" w:space="0" w:color="auto"/>
          </w:divBdr>
          <w:divsChild>
            <w:div w:id="693306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3848677">
      <w:bodyDiv w:val="1"/>
      <w:marLeft w:val="0"/>
      <w:marRight w:val="0"/>
      <w:marTop w:val="0"/>
      <w:marBottom w:val="0"/>
      <w:divBdr>
        <w:top w:val="none" w:sz="0" w:space="0" w:color="auto"/>
        <w:left w:val="none" w:sz="0" w:space="0" w:color="auto"/>
        <w:bottom w:val="none" w:sz="0" w:space="0" w:color="auto"/>
        <w:right w:val="none" w:sz="0" w:space="0" w:color="auto"/>
      </w:divBdr>
      <w:divsChild>
        <w:div w:id="2064014831">
          <w:marLeft w:val="0"/>
          <w:marRight w:val="0"/>
          <w:marTop w:val="0"/>
          <w:marBottom w:val="0"/>
          <w:divBdr>
            <w:top w:val="none" w:sz="0" w:space="0" w:color="auto"/>
            <w:left w:val="none" w:sz="0" w:space="0" w:color="auto"/>
            <w:bottom w:val="none" w:sz="0" w:space="0" w:color="auto"/>
            <w:right w:val="none" w:sz="0" w:space="0" w:color="auto"/>
          </w:divBdr>
        </w:div>
      </w:divsChild>
    </w:div>
    <w:div w:id="1325739840">
      <w:bodyDiv w:val="1"/>
      <w:marLeft w:val="0"/>
      <w:marRight w:val="0"/>
      <w:marTop w:val="0"/>
      <w:marBottom w:val="0"/>
      <w:divBdr>
        <w:top w:val="none" w:sz="0" w:space="0" w:color="auto"/>
        <w:left w:val="none" w:sz="0" w:space="0" w:color="auto"/>
        <w:bottom w:val="none" w:sz="0" w:space="0" w:color="auto"/>
        <w:right w:val="none" w:sz="0" w:space="0" w:color="auto"/>
      </w:divBdr>
      <w:divsChild>
        <w:div w:id="1525050251">
          <w:marLeft w:val="0"/>
          <w:marRight w:val="0"/>
          <w:marTop w:val="0"/>
          <w:marBottom w:val="0"/>
          <w:divBdr>
            <w:top w:val="none" w:sz="0" w:space="0" w:color="auto"/>
            <w:left w:val="none" w:sz="0" w:space="0" w:color="auto"/>
            <w:bottom w:val="none" w:sz="0" w:space="0" w:color="auto"/>
            <w:right w:val="none" w:sz="0" w:space="0" w:color="auto"/>
          </w:divBdr>
        </w:div>
      </w:divsChild>
    </w:div>
    <w:div w:id="1327586899">
      <w:bodyDiv w:val="1"/>
      <w:marLeft w:val="0"/>
      <w:marRight w:val="0"/>
      <w:marTop w:val="0"/>
      <w:marBottom w:val="0"/>
      <w:divBdr>
        <w:top w:val="none" w:sz="0" w:space="0" w:color="auto"/>
        <w:left w:val="none" w:sz="0" w:space="0" w:color="auto"/>
        <w:bottom w:val="none" w:sz="0" w:space="0" w:color="auto"/>
        <w:right w:val="none" w:sz="0" w:space="0" w:color="auto"/>
      </w:divBdr>
      <w:divsChild>
        <w:div w:id="539325583">
          <w:marLeft w:val="0"/>
          <w:marRight w:val="0"/>
          <w:marTop w:val="0"/>
          <w:marBottom w:val="0"/>
          <w:divBdr>
            <w:top w:val="none" w:sz="0" w:space="0" w:color="auto"/>
            <w:left w:val="none" w:sz="0" w:space="0" w:color="auto"/>
            <w:bottom w:val="none" w:sz="0" w:space="0" w:color="auto"/>
            <w:right w:val="none" w:sz="0" w:space="0" w:color="auto"/>
          </w:divBdr>
        </w:div>
      </w:divsChild>
    </w:div>
    <w:div w:id="1328895891">
      <w:bodyDiv w:val="1"/>
      <w:marLeft w:val="0"/>
      <w:marRight w:val="0"/>
      <w:marTop w:val="0"/>
      <w:marBottom w:val="0"/>
      <w:divBdr>
        <w:top w:val="none" w:sz="0" w:space="0" w:color="auto"/>
        <w:left w:val="none" w:sz="0" w:space="0" w:color="auto"/>
        <w:bottom w:val="none" w:sz="0" w:space="0" w:color="auto"/>
        <w:right w:val="none" w:sz="0" w:space="0" w:color="auto"/>
      </w:divBdr>
      <w:divsChild>
        <w:div w:id="440032341">
          <w:marLeft w:val="0"/>
          <w:marRight w:val="0"/>
          <w:marTop w:val="0"/>
          <w:marBottom w:val="0"/>
          <w:divBdr>
            <w:top w:val="none" w:sz="0" w:space="0" w:color="auto"/>
            <w:left w:val="none" w:sz="0" w:space="0" w:color="auto"/>
            <w:bottom w:val="none" w:sz="0" w:space="0" w:color="auto"/>
            <w:right w:val="none" w:sz="0" w:space="0" w:color="auto"/>
          </w:divBdr>
        </w:div>
      </w:divsChild>
    </w:div>
    <w:div w:id="1332755162">
      <w:bodyDiv w:val="1"/>
      <w:marLeft w:val="0"/>
      <w:marRight w:val="0"/>
      <w:marTop w:val="0"/>
      <w:marBottom w:val="0"/>
      <w:divBdr>
        <w:top w:val="none" w:sz="0" w:space="0" w:color="auto"/>
        <w:left w:val="none" w:sz="0" w:space="0" w:color="auto"/>
        <w:bottom w:val="none" w:sz="0" w:space="0" w:color="auto"/>
        <w:right w:val="none" w:sz="0" w:space="0" w:color="auto"/>
      </w:divBdr>
      <w:divsChild>
        <w:div w:id="2140033218">
          <w:marLeft w:val="0"/>
          <w:marRight w:val="0"/>
          <w:marTop w:val="0"/>
          <w:marBottom w:val="0"/>
          <w:divBdr>
            <w:top w:val="none" w:sz="0" w:space="0" w:color="auto"/>
            <w:left w:val="none" w:sz="0" w:space="0" w:color="auto"/>
            <w:bottom w:val="none" w:sz="0" w:space="0" w:color="auto"/>
            <w:right w:val="none" w:sz="0" w:space="0" w:color="auto"/>
          </w:divBdr>
        </w:div>
      </w:divsChild>
    </w:div>
    <w:div w:id="1340934990">
      <w:bodyDiv w:val="1"/>
      <w:marLeft w:val="0"/>
      <w:marRight w:val="0"/>
      <w:marTop w:val="0"/>
      <w:marBottom w:val="0"/>
      <w:divBdr>
        <w:top w:val="none" w:sz="0" w:space="0" w:color="auto"/>
        <w:left w:val="none" w:sz="0" w:space="0" w:color="auto"/>
        <w:bottom w:val="none" w:sz="0" w:space="0" w:color="auto"/>
        <w:right w:val="none" w:sz="0" w:space="0" w:color="auto"/>
      </w:divBdr>
      <w:divsChild>
        <w:div w:id="1693605296">
          <w:marLeft w:val="0"/>
          <w:marRight w:val="0"/>
          <w:marTop w:val="0"/>
          <w:marBottom w:val="0"/>
          <w:divBdr>
            <w:top w:val="none" w:sz="0" w:space="0" w:color="auto"/>
            <w:left w:val="none" w:sz="0" w:space="0" w:color="auto"/>
            <w:bottom w:val="none" w:sz="0" w:space="0" w:color="auto"/>
            <w:right w:val="none" w:sz="0" w:space="0" w:color="auto"/>
          </w:divBdr>
        </w:div>
      </w:divsChild>
    </w:div>
    <w:div w:id="1344162221">
      <w:bodyDiv w:val="1"/>
      <w:marLeft w:val="0"/>
      <w:marRight w:val="0"/>
      <w:marTop w:val="0"/>
      <w:marBottom w:val="0"/>
      <w:divBdr>
        <w:top w:val="none" w:sz="0" w:space="0" w:color="auto"/>
        <w:left w:val="none" w:sz="0" w:space="0" w:color="auto"/>
        <w:bottom w:val="none" w:sz="0" w:space="0" w:color="auto"/>
        <w:right w:val="none" w:sz="0" w:space="0" w:color="auto"/>
      </w:divBdr>
      <w:divsChild>
        <w:div w:id="1915775693">
          <w:marLeft w:val="0"/>
          <w:marRight w:val="0"/>
          <w:marTop w:val="0"/>
          <w:marBottom w:val="0"/>
          <w:divBdr>
            <w:top w:val="none" w:sz="0" w:space="0" w:color="auto"/>
            <w:left w:val="none" w:sz="0" w:space="0" w:color="auto"/>
            <w:bottom w:val="none" w:sz="0" w:space="0" w:color="auto"/>
            <w:right w:val="none" w:sz="0" w:space="0" w:color="auto"/>
          </w:divBdr>
          <w:divsChild>
            <w:div w:id="1502744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5128600">
      <w:bodyDiv w:val="1"/>
      <w:marLeft w:val="0"/>
      <w:marRight w:val="0"/>
      <w:marTop w:val="0"/>
      <w:marBottom w:val="0"/>
      <w:divBdr>
        <w:top w:val="none" w:sz="0" w:space="0" w:color="auto"/>
        <w:left w:val="none" w:sz="0" w:space="0" w:color="auto"/>
        <w:bottom w:val="none" w:sz="0" w:space="0" w:color="auto"/>
        <w:right w:val="none" w:sz="0" w:space="0" w:color="auto"/>
      </w:divBdr>
      <w:divsChild>
        <w:div w:id="797456814">
          <w:marLeft w:val="0"/>
          <w:marRight w:val="0"/>
          <w:marTop w:val="0"/>
          <w:marBottom w:val="0"/>
          <w:divBdr>
            <w:top w:val="none" w:sz="0" w:space="0" w:color="auto"/>
            <w:left w:val="none" w:sz="0" w:space="0" w:color="auto"/>
            <w:bottom w:val="none" w:sz="0" w:space="0" w:color="auto"/>
            <w:right w:val="none" w:sz="0" w:space="0" w:color="auto"/>
          </w:divBdr>
        </w:div>
      </w:divsChild>
    </w:div>
    <w:div w:id="1347055932">
      <w:bodyDiv w:val="1"/>
      <w:marLeft w:val="0"/>
      <w:marRight w:val="0"/>
      <w:marTop w:val="0"/>
      <w:marBottom w:val="0"/>
      <w:divBdr>
        <w:top w:val="none" w:sz="0" w:space="0" w:color="auto"/>
        <w:left w:val="none" w:sz="0" w:space="0" w:color="auto"/>
        <w:bottom w:val="none" w:sz="0" w:space="0" w:color="auto"/>
        <w:right w:val="none" w:sz="0" w:space="0" w:color="auto"/>
      </w:divBdr>
      <w:divsChild>
        <w:div w:id="1406220784">
          <w:marLeft w:val="0"/>
          <w:marRight w:val="0"/>
          <w:marTop w:val="0"/>
          <w:marBottom w:val="0"/>
          <w:divBdr>
            <w:top w:val="none" w:sz="0" w:space="0" w:color="auto"/>
            <w:left w:val="none" w:sz="0" w:space="0" w:color="auto"/>
            <w:bottom w:val="none" w:sz="0" w:space="0" w:color="auto"/>
            <w:right w:val="none" w:sz="0" w:space="0" w:color="auto"/>
          </w:divBdr>
        </w:div>
      </w:divsChild>
    </w:div>
    <w:div w:id="1350641576">
      <w:bodyDiv w:val="1"/>
      <w:marLeft w:val="0"/>
      <w:marRight w:val="0"/>
      <w:marTop w:val="0"/>
      <w:marBottom w:val="0"/>
      <w:divBdr>
        <w:top w:val="none" w:sz="0" w:space="0" w:color="auto"/>
        <w:left w:val="none" w:sz="0" w:space="0" w:color="auto"/>
        <w:bottom w:val="none" w:sz="0" w:space="0" w:color="auto"/>
        <w:right w:val="none" w:sz="0" w:space="0" w:color="auto"/>
      </w:divBdr>
      <w:divsChild>
        <w:div w:id="712386458">
          <w:marLeft w:val="0"/>
          <w:marRight w:val="0"/>
          <w:marTop w:val="0"/>
          <w:marBottom w:val="0"/>
          <w:divBdr>
            <w:top w:val="none" w:sz="0" w:space="0" w:color="auto"/>
            <w:left w:val="none" w:sz="0" w:space="0" w:color="auto"/>
            <w:bottom w:val="none" w:sz="0" w:space="0" w:color="auto"/>
            <w:right w:val="none" w:sz="0" w:space="0" w:color="auto"/>
          </w:divBdr>
        </w:div>
      </w:divsChild>
    </w:div>
    <w:div w:id="1351493489">
      <w:bodyDiv w:val="1"/>
      <w:marLeft w:val="0"/>
      <w:marRight w:val="0"/>
      <w:marTop w:val="0"/>
      <w:marBottom w:val="0"/>
      <w:divBdr>
        <w:top w:val="none" w:sz="0" w:space="0" w:color="auto"/>
        <w:left w:val="none" w:sz="0" w:space="0" w:color="auto"/>
        <w:bottom w:val="none" w:sz="0" w:space="0" w:color="auto"/>
        <w:right w:val="none" w:sz="0" w:space="0" w:color="auto"/>
      </w:divBdr>
      <w:divsChild>
        <w:div w:id="1334260875">
          <w:marLeft w:val="0"/>
          <w:marRight w:val="0"/>
          <w:marTop w:val="0"/>
          <w:marBottom w:val="0"/>
          <w:divBdr>
            <w:top w:val="none" w:sz="0" w:space="0" w:color="auto"/>
            <w:left w:val="none" w:sz="0" w:space="0" w:color="auto"/>
            <w:bottom w:val="none" w:sz="0" w:space="0" w:color="auto"/>
            <w:right w:val="none" w:sz="0" w:space="0" w:color="auto"/>
          </w:divBdr>
        </w:div>
      </w:divsChild>
    </w:div>
    <w:div w:id="1353191904">
      <w:bodyDiv w:val="1"/>
      <w:marLeft w:val="0"/>
      <w:marRight w:val="0"/>
      <w:marTop w:val="0"/>
      <w:marBottom w:val="0"/>
      <w:divBdr>
        <w:top w:val="none" w:sz="0" w:space="0" w:color="auto"/>
        <w:left w:val="none" w:sz="0" w:space="0" w:color="auto"/>
        <w:bottom w:val="none" w:sz="0" w:space="0" w:color="auto"/>
        <w:right w:val="none" w:sz="0" w:space="0" w:color="auto"/>
      </w:divBdr>
      <w:divsChild>
        <w:div w:id="1732998514">
          <w:marLeft w:val="0"/>
          <w:marRight w:val="0"/>
          <w:marTop w:val="0"/>
          <w:marBottom w:val="0"/>
          <w:divBdr>
            <w:top w:val="none" w:sz="0" w:space="0" w:color="auto"/>
            <w:left w:val="none" w:sz="0" w:space="0" w:color="auto"/>
            <w:bottom w:val="none" w:sz="0" w:space="0" w:color="auto"/>
            <w:right w:val="none" w:sz="0" w:space="0" w:color="auto"/>
          </w:divBdr>
        </w:div>
      </w:divsChild>
    </w:div>
    <w:div w:id="1364090043">
      <w:bodyDiv w:val="1"/>
      <w:marLeft w:val="0"/>
      <w:marRight w:val="0"/>
      <w:marTop w:val="0"/>
      <w:marBottom w:val="0"/>
      <w:divBdr>
        <w:top w:val="none" w:sz="0" w:space="0" w:color="auto"/>
        <w:left w:val="none" w:sz="0" w:space="0" w:color="auto"/>
        <w:bottom w:val="none" w:sz="0" w:space="0" w:color="auto"/>
        <w:right w:val="none" w:sz="0" w:space="0" w:color="auto"/>
      </w:divBdr>
      <w:divsChild>
        <w:div w:id="1410276072">
          <w:marLeft w:val="0"/>
          <w:marRight w:val="0"/>
          <w:marTop w:val="0"/>
          <w:marBottom w:val="0"/>
          <w:divBdr>
            <w:top w:val="none" w:sz="0" w:space="0" w:color="auto"/>
            <w:left w:val="none" w:sz="0" w:space="0" w:color="auto"/>
            <w:bottom w:val="none" w:sz="0" w:space="0" w:color="auto"/>
            <w:right w:val="none" w:sz="0" w:space="0" w:color="auto"/>
          </w:divBdr>
          <w:divsChild>
            <w:div w:id="2040354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6515447">
      <w:bodyDiv w:val="1"/>
      <w:marLeft w:val="0"/>
      <w:marRight w:val="0"/>
      <w:marTop w:val="0"/>
      <w:marBottom w:val="0"/>
      <w:divBdr>
        <w:top w:val="none" w:sz="0" w:space="0" w:color="auto"/>
        <w:left w:val="none" w:sz="0" w:space="0" w:color="auto"/>
        <w:bottom w:val="none" w:sz="0" w:space="0" w:color="auto"/>
        <w:right w:val="none" w:sz="0" w:space="0" w:color="auto"/>
      </w:divBdr>
      <w:divsChild>
        <w:div w:id="1661470579">
          <w:marLeft w:val="0"/>
          <w:marRight w:val="0"/>
          <w:marTop w:val="0"/>
          <w:marBottom w:val="0"/>
          <w:divBdr>
            <w:top w:val="none" w:sz="0" w:space="0" w:color="auto"/>
            <w:left w:val="none" w:sz="0" w:space="0" w:color="auto"/>
            <w:bottom w:val="none" w:sz="0" w:space="0" w:color="auto"/>
            <w:right w:val="none" w:sz="0" w:space="0" w:color="auto"/>
          </w:divBdr>
          <w:divsChild>
            <w:div w:id="814760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7099224">
      <w:bodyDiv w:val="1"/>
      <w:marLeft w:val="0"/>
      <w:marRight w:val="0"/>
      <w:marTop w:val="0"/>
      <w:marBottom w:val="0"/>
      <w:divBdr>
        <w:top w:val="none" w:sz="0" w:space="0" w:color="auto"/>
        <w:left w:val="none" w:sz="0" w:space="0" w:color="auto"/>
        <w:bottom w:val="none" w:sz="0" w:space="0" w:color="auto"/>
        <w:right w:val="none" w:sz="0" w:space="0" w:color="auto"/>
      </w:divBdr>
      <w:divsChild>
        <w:div w:id="1185558537">
          <w:marLeft w:val="0"/>
          <w:marRight w:val="0"/>
          <w:marTop w:val="0"/>
          <w:marBottom w:val="0"/>
          <w:divBdr>
            <w:top w:val="none" w:sz="0" w:space="0" w:color="auto"/>
            <w:left w:val="none" w:sz="0" w:space="0" w:color="auto"/>
            <w:bottom w:val="none" w:sz="0" w:space="0" w:color="auto"/>
            <w:right w:val="none" w:sz="0" w:space="0" w:color="auto"/>
          </w:divBdr>
        </w:div>
      </w:divsChild>
    </w:div>
    <w:div w:id="1368219822">
      <w:bodyDiv w:val="1"/>
      <w:marLeft w:val="0"/>
      <w:marRight w:val="0"/>
      <w:marTop w:val="0"/>
      <w:marBottom w:val="0"/>
      <w:divBdr>
        <w:top w:val="none" w:sz="0" w:space="0" w:color="auto"/>
        <w:left w:val="none" w:sz="0" w:space="0" w:color="auto"/>
        <w:bottom w:val="none" w:sz="0" w:space="0" w:color="auto"/>
        <w:right w:val="none" w:sz="0" w:space="0" w:color="auto"/>
      </w:divBdr>
      <w:divsChild>
        <w:div w:id="676661771">
          <w:marLeft w:val="0"/>
          <w:marRight w:val="0"/>
          <w:marTop w:val="0"/>
          <w:marBottom w:val="0"/>
          <w:divBdr>
            <w:top w:val="none" w:sz="0" w:space="0" w:color="auto"/>
            <w:left w:val="none" w:sz="0" w:space="0" w:color="auto"/>
            <w:bottom w:val="none" w:sz="0" w:space="0" w:color="auto"/>
            <w:right w:val="none" w:sz="0" w:space="0" w:color="auto"/>
          </w:divBdr>
        </w:div>
      </w:divsChild>
    </w:div>
    <w:div w:id="1373656328">
      <w:bodyDiv w:val="1"/>
      <w:marLeft w:val="0"/>
      <w:marRight w:val="0"/>
      <w:marTop w:val="0"/>
      <w:marBottom w:val="0"/>
      <w:divBdr>
        <w:top w:val="none" w:sz="0" w:space="0" w:color="auto"/>
        <w:left w:val="none" w:sz="0" w:space="0" w:color="auto"/>
        <w:bottom w:val="none" w:sz="0" w:space="0" w:color="auto"/>
        <w:right w:val="none" w:sz="0" w:space="0" w:color="auto"/>
      </w:divBdr>
      <w:divsChild>
        <w:div w:id="1023704031">
          <w:marLeft w:val="0"/>
          <w:marRight w:val="0"/>
          <w:marTop w:val="0"/>
          <w:marBottom w:val="0"/>
          <w:divBdr>
            <w:top w:val="none" w:sz="0" w:space="0" w:color="auto"/>
            <w:left w:val="none" w:sz="0" w:space="0" w:color="auto"/>
            <w:bottom w:val="none" w:sz="0" w:space="0" w:color="auto"/>
            <w:right w:val="none" w:sz="0" w:space="0" w:color="auto"/>
          </w:divBdr>
        </w:div>
      </w:divsChild>
    </w:div>
    <w:div w:id="1374236882">
      <w:bodyDiv w:val="1"/>
      <w:marLeft w:val="0"/>
      <w:marRight w:val="0"/>
      <w:marTop w:val="0"/>
      <w:marBottom w:val="0"/>
      <w:divBdr>
        <w:top w:val="none" w:sz="0" w:space="0" w:color="auto"/>
        <w:left w:val="none" w:sz="0" w:space="0" w:color="auto"/>
        <w:bottom w:val="none" w:sz="0" w:space="0" w:color="auto"/>
        <w:right w:val="none" w:sz="0" w:space="0" w:color="auto"/>
      </w:divBdr>
      <w:divsChild>
        <w:div w:id="1144734340">
          <w:marLeft w:val="0"/>
          <w:marRight w:val="0"/>
          <w:marTop w:val="0"/>
          <w:marBottom w:val="0"/>
          <w:divBdr>
            <w:top w:val="none" w:sz="0" w:space="0" w:color="auto"/>
            <w:left w:val="none" w:sz="0" w:space="0" w:color="auto"/>
            <w:bottom w:val="none" w:sz="0" w:space="0" w:color="auto"/>
            <w:right w:val="none" w:sz="0" w:space="0" w:color="auto"/>
          </w:divBdr>
        </w:div>
      </w:divsChild>
    </w:div>
    <w:div w:id="1377926191">
      <w:bodyDiv w:val="1"/>
      <w:marLeft w:val="0"/>
      <w:marRight w:val="0"/>
      <w:marTop w:val="0"/>
      <w:marBottom w:val="0"/>
      <w:divBdr>
        <w:top w:val="none" w:sz="0" w:space="0" w:color="auto"/>
        <w:left w:val="none" w:sz="0" w:space="0" w:color="auto"/>
        <w:bottom w:val="none" w:sz="0" w:space="0" w:color="auto"/>
        <w:right w:val="none" w:sz="0" w:space="0" w:color="auto"/>
      </w:divBdr>
      <w:divsChild>
        <w:div w:id="969478995">
          <w:marLeft w:val="0"/>
          <w:marRight w:val="0"/>
          <w:marTop w:val="0"/>
          <w:marBottom w:val="0"/>
          <w:divBdr>
            <w:top w:val="none" w:sz="0" w:space="0" w:color="auto"/>
            <w:left w:val="none" w:sz="0" w:space="0" w:color="auto"/>
            <w:bottom w:val="none" w:sz="0" w:space="0" w:color="auto"/>
            <w:right w:val="none" w:sz="0" w:space="0" w:color="auto"/>
          </w:divBdr>
        </w:div>
      </w:divsChild>
    </w:div>
    <w:div w:id="1380974625">
      <w:bodyDiv w:val="1"/>
      <w:marLeft w:val="0"/>
      <w:marRight w:val="0"/>
      <w:marTop w:val="0"/>
      <w:marBottom w:val="0"/>
      <w:divBdr>
        <w:top w:val="none" w:sz="0" w:space="0" w:color="auto"/>
        <w:left w:val="none" w:sz="0" w:space="0" w:color="auto"/>
        <w:bottom w:val="none" w:sz="0" w:space="0" w:color="auto"/>
        <w:right w:val="none" w:sz="0" w:space="0" w:color="auto"/>
      </w:divBdr>
      <w:divsChild>
        <w:div w:id="1453943184">
          <w:marLeft w:val="0"/>
          <w:marRight w:val="0"/>
          <w:marTop w:val="0"/>
          <w:marBottom w:val="0"/>
          <w:divBdr>
            <w:top w:val="none" w:sz="0" w:space="0" w:color="auto"/>
            <w:left w:val="none" w:sz="0" w:space="0" w:color="auto"/>
            <w:bottom w:val="none" w:sz="0" w:space="0" w:color="auto"/>
            <w:right w:val="none" w:sz="0" w:space="0" w:color="auto"/>
          </w:divBdr>
        </w:div>
      </w:divsChild>
    </w:div>
    <w:div w:id="1381444657">
      <w:bodyDiv w:val="1"/>
      <w:marLeft w:val="0"/>
      <w:marRight w:val="0"/>
      <w:marTop w:val="0"/>
      <w:marBottom w:val="0"/>
      <w:divBdr>
        <w:top w:val="none" w:sz="0" w:space="0" w:color="auto"/>
        <w:left w:val="none" w:sz="0" w:space="0" w:color="auto"/>
        <w:bottom w:val="none" w:sz="0" w:space="0" w:color="auto"/>
        <w:right w:val="none" w:sz="0" w:space="0" w:color="auto"/>
      </w:divBdr>
      <w:divsChild>
        <w:div w:id="196359777">
          <w:marLeft w:val="0"/>
          <w:marRight w:val="0"/>
          <w:marTop w:val="0"/>
          <w:marBottom w:val="0"/>
          <w:divBdr>
            <w:top w:val="none" w:sz="0" w:space="0" w:color="auto"/>
            <w:left w:val="none" w:sz="0" w:space="0" w:color="auto"/>
            <w:bottom w:val="none" w:sz="0" w:space="0" w:color="auto"/>
            <w:right w:val="none" w:sz="0" w:space="0" w:color="auto"/>
          </w:divBdr>
        </w:div>
      </w:divsChild>
    </w:div>
    <w:div w:id="1385445686">
      <w:bodyDiv w:val="1"/>
      <w:marLeft w:val="0"/>
      <w:marRight w:val="0"/>
      <w:marTop w:val="0"/>
      <w:marBottom w:val="0"/>
      <w:divBdr>
        <w:top w:val="none" w:sz="0" w:space="0" w:color="auto"/>
        <w:left w:val="none" w:sz="0" w:space="0" w:color="auto"/>
        <w:bottom w:val="none" w:sz="0" w:space="0" w:color="auto"/>
        <w:right w:val="none" w:sz="0" w:space="0" w:color="auto"/>
      </w:divBdr>
      <w:divsChild>
        <w:div w:id="173542970">
          <w:marLeft w:val="0"/>
          <w:marRight w:val="0"/>
          <w:marTop w:val="0"/>
          <w:marBottom w:val="0"/>
          <w:divBdr>
            <w:top w:val="none" w:sz="0" w:space="0" w:color="auto"/>
            <w:left w:val="none" w:sz="0" w:space="0" w:color="auto"/>
            <w:bottom w:val="none" w:sz="0" w:space="0" w:color="auto"/>
            <w:right w:val="none" w:sz="0" w:space="0" w:color="auto"/>
          </w:divBdr>
        </w:div>
      </w:divsChild>
    </w:div>
    <w:div w:id="1386955133">
      <w:bodyDiv w:val="1"/>
      <w:marLeft w:val="0"/>
      <w:marRight w:val="0"/>
      <w:marTop w:val="0"/>
      <w:marBottom w:val="0"/>
      <w:divBdr>
        <w:top w:val="none" w:sz="0" w:space="0" w:color="auto"/>
        <w:left w:val="none" w:sz="0" w:space="0" w:color="auto"/>
        <w:bottom w:val="none" w:sz="0" w:space="0" w:color="auto"/>
        <w:right w:val="none" w:sz="0" w:space="0" w:color="auto"/>
      </w:divBdr>
      <w:divsChild>
        <w:div w:id="1609579673">
          <w:marLeft w:val="0"/>
          <w:marRight w:val="0"/>
          <w:marTop w:val="0"/>
          <w:marBottom w:val="0"/>
          <w:divBdr>
            <w:top w:val="none" w:sz="0" w:space="0" w:color="auto"/>
            <w:left w:val="none" w:sz="0" w:space="0" w:color="auto"/>
            <w:bottom w:val="none" w:sz="0" w:space="0" w:color="auto"/>
            <w:right w:val="none" w:sz="0" w:space="0" w:color="auto"/>
          </w:divBdr>
        </w:div>
      </w:divsChild>
    </w:div>
    <w:div w:id="1390805746">
      <w:bodyDiv w:val="1"/>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
      </w:divsChild>
    </w:div>
    <w:div w:id="1392313314">
      <w:bodyDiv w:val="1"/>
      <w:marLeft w:val="0"/>
      <w:marRight w:val="0"/>
      <w:marTop w:val="0"/>
      <w:marBottom w:val="0"/>
      <w:divBdr>
        <w:top w:val="none" w:sz="0" w:space="0" w:color="auto"/>
        <w:left w:val="none" w:sz="0" w:space="0" w:color="auto"/>
        <w:bottom w:val="none" w:sz="0" w:space="0" w:color="auto"/>
        <w:right w:val="none" w:sz="0" w:space="0" w:color="auto"/>
      </w:divBdr>
      <w:divsChild>
        <w:div w:id="329678429">
          <w:marLeft w:val="0"/>
          <w:marRight w:val="0"/>
          <w:marTop w:val="0"/>
          <w:marBottom w:val="0"/>
          <w:divBdr>
            <w:top w:val="none" w:sz="0" w:space="0" w:color="auto"/>
            <w:left w:val="none" w:sz="0" w:space="0" w:color="auto"/>
            <w:bottom w:val="none" w:sz="0" w:space="0" w:color="auto"/>
            <w:right w:val="none" w:sz="0" w:space="0" w:color="auto"/>
          </w:divBdr>
        </w:div>
      </w:divsChild>
    </w:div>
    <w:div w:id="1399477433">
      <w:bodyDiv w:val="1"/>
      <w:marLeft w:val="0"/>
      <w:marRight w:val="0"/>
      <w:marTop w:val="0"/>
      <w:marBottom w:val="0"/>
      <w:divBdr>
        <w:top w:val="none" w:sz="0" w:space="0" w:color="auto"/>
        <w:left w:val="none" w:sz="0" w:space="0" w:color="auto"/>
        <w:bottom w:val="none" w:sz="0" w:space="0" w:color="auto"/>
        <w:right w:val="none" w:sz="0" w:space="0" w:color="auto"/>
      </w:divBdr>
      <w:divsChild>
        <w:div w:id="59790971">
          <w:marLeft w:val="0"/>
          <w:marRight w:val="0"/>
          <w:marTop w:val="0"/>
          <w:marBottom w:val="0"/>
          <w:divBdr>
            <w:top w:val="none" w:sz="0" w:space="0" w:color="auto"/>
            <w:left w:val="none" w:sz="0" w:space="0" w:color="auto"/>
            <w:bottom w:val="none" w:sz="0" w:space="0" w:color="auto"/>
            <w:right w:val="none" w:sz="0" w:space="0" w:color="auto"/>
          </w:divBdr>
        </w:div>
      </w:divsChild>
    </w:div>
    <w:div w:id="1400519577">
      <w:bodyDiv w:val="1"/>
      <w:marLeft w:val="0"/>
      <w:marRight w:val="0"/>
      <w:marTop w:val="0"/>
      <w:marBottom w:val="0"/>
      <w:divBdr>
        <w:top w:val="none" w:sz="0" w:space="0" w:color="auto"/>
        <w:left w:val="none" w:sz="0" w:space="0" w:color="auto"/>
        <w:bottom w:val="none" w:sz="0" w:space="0" w:color="auto"/>
        <w:right w:val="none" w:sz="0" w:space="0" w:color="auto"/>
      </w:divBdr>
      <w:divsChild>
        <w:div w:id="644242657">
          <w:marLeft w:val="0"/>
          <w:marRight w:val="0"/>
          <w:marTop w:val="0"/>
          <w:marBottom w:val="0"/>
          <w:divBdr>
            <w:top w:val="none" w:sz="0" w:space="0" w:color="auto"/>
            <w:left w:val="none" w:sz="0" w:space="0" w:color="auto"/>
            <w:bottom w:val="none" w:sz="0" w:space="0" w:color="auto"/>
            <w:right w:val="none" w:sz="0" w:space="0" w:color="auto"/>
          </w:divBdr>
        </w:div>
      </w:divsChild>
    </w:div>
    <w:div w:id="1401975139">
      <w:bodyDiv w:val="1"/>
      <w:marLeft w:val="0"/>
      <w:marRight w:val="0"/>
      <w:marTop w:val="0"/>
      <w:marBottom w:val="0"/>
      <w:divBdr>
        <w:top w:val="none" w:sz="0" w:space="0" w:color="auto"/>
        <w:left w:val="none" w:sz="0" w:space="0" w:color="auto"/>
        <w:bottom w:val="none" w:sz="0" w:space="0" w:color="auto"/>
        <w:right w:val="none" w:sz="0" w:space="0" w:color="auto"/>
      </w:divBdr>
      <w:divsChild>
        <w:div w:id="1009525401">
          <w:marLeft w:val="0"/>
          <w:marRight w:val="0"/>
          <w:marTop w:val="0"/>
          <w:marBottom w:val="0"/>
          <w:divBdr>
            <w:top w:val="none" w:sz="0" w:space="0" w:color="auto"/>
            <w:left w:val="none" w:sz="0" w:space="0" w:color="auto"/>
            <w:bottom w:val="none" w:sz="0" w:space="0" w:color="auto"/>
            <w:right w:val="none" w:sz="0" w:space="0" w:color="auto"/>
          </w:divBdr>
        </w:div>
      </w:divsChild>
    </w:div>
    <w:div w:id="1404520883">
      <w:bodyDiv w:val="1"/>
      <w:marLeft w:val="0"/>
      <w:marRight w:val="0"/>
      <w:marTop w:val="0"/>
      <w:marBottom w:val="0"/>
      <w:divBdr>
        <w:top w:val="none" w:sz="0" w:space="0" w:color="auto"/>
        <w:left w:val="none" w:sz="0" w:space="0" w:color="auto"/>
        <w:bottom w:val="none" w:sz="0" w:space="0" w:color="auto"/>
        <w:right w:val="none" w:sz="0" w:space="0" w:color="auto"/>
      </w:divBdr>
      <w:divsChild>
        <w:div w:id="114254343">
          <w:marLeft w:val="0"/>
          <w:marRight w:val="0"/>
          <w:marTop w:val="0"/>
          <w:marBottom w:val="0"/>
          <w:divBdr>
            <w:top w:val="none" w:sz="0" w:space="0" w:color="auto"/>
            <w:left w:val="none" w:sz="0" w:space="0" w:color="auto"/>
            <w:bottom w:val="none" w:sz="0" w:space="0" w:color="auto"/>
            <w:right w:val="none" w:sz="0" w:space="0" w:color="auto"/>
          </w:divBdr>
        </w:div>
      </w:divsChild>
    </w:div>
    <w:div w:id="1406218373">
      <w:bodyDiv w:val="1"/>
      <w:marLeft w:val="0"/>
      <w:marRight w:val="0"/>
      <w:marTop w:val="0"/>
      <w:marBottom w:val="0"/>
      <w:divBdr>
        <w:top w:val="none" w:sz="0" w:space="0" w:color="auto"/>
        <w:left w:val="none" w:sz="0" w:space="0" w:color="auto"/>
        <w:bottom w:val="none" w:sz="0" w:space="0" w:color="auto"/>
        <w:right w:val="none" w:sz="0" w:space="0" w:color="auto"/>
      </w:divBdr>
      <w:divsChild>
        <w:div w:id="1962226443">
          <w:marLeft w:val="0"/>
          <w:marRight w:val="0"/>
          <w:marTop w:val="0"/>
          <w:marBottom w:val="0"/>
          <w:divBdr>
            <w:top w:val="none" w:sz="0" w:space="0" w:color="auto"/>
            <w:left w:val="none" w:sz="0" w:space="0" w:color="auto"/>
            <w:bottom w:val="none" w:sz="0" w:space="0" w:color="auto"/>
            <w:right w:val="none" w:sz="0" w:space="0" w:color="auto"/>
          </w:divBdr>
        </w:div>
      </w:divsChild>
    </w:div>
    <w:div w:id="1411077255">
      <w:bodyDiv w:val="1"/>
      <w:marLeft w:val="0"/>
      <w:marRight w:val="0"/>
      <w:marTop w:val="0"/>
      <w:marBottom w:val="0"/>
      <w:divBdr>
        <w:top w:val="none" w:sz="0" w:space="0" w:color="auto"/>
        <w:left w:val="none" w:sz="0" w:space="0" w:color="auto"/>
        <w:bottom w:val="none" w:sz="0" w:space="0" w:color="auto"/>
        <w:right w:val="none" w:sz="0" w:space="0" w:color="auto"/>
      </w:divBdr>
      <w:divsChild>
        <w:div w:id="1565721088">
          <w:marLeft w:val="0"/>
          <w:marRight w:val="0"/>
          <w:marTop w:val="0"/>
          <w:marBottom w:val="0"/>
          <w:divBdr>
            <w:top w:val="none" w:sz="0" w:space="0" w:color="auto"/>
            <w:left w:val="none" w:sz="0" w:space="0" w:color="auto"/>
            <w:bottom w:val="none" w:sz="0" w:space="0" w:color="auto"/>
            <w:right w:val="none" w:sz="0" w:space="0" w:color="auto"/>
          </w:divBdr>
        </w:div>
      </w:divsChild>
    </w:div>
    <w:div w:id="1412505370">
      <w:bodyDiv w:val="1"/>
      <w:marLeft w:val="0"/>
      <w:marRight w:val="0"/>
      <w:marTop w:val="0"/>
      <w:marBottom w:val="0"/>
      <w:divBdr>
        <w:top w:val="none" w:sz="0" w:space="0" w:color="auto"/>
        <w:left w:val="none" w:sz="0" w:space="0" w:color="auto"/>
        <w:bottom w:val="none" w:sz="0" w:space="0" w:color="auto"/>
        <w:right w:val="none" w:sz="0" w:space="0" w:color="auto"/>
      </w:divBdr>
      <w:divsChild>
        <w:div w:id="121390521">
          <w:marLeft w:val="0"/>
          <w:marRight w:val="0"/>
          <w:marTop w:val="0"/>
          <w:marBottom w:val="0"/>
          <w:divBdr>
            <w:top w:val="none" w:sz="0" w:space="0" w:color="auto"/>
            <w:left w:val="none" w:sz="0" w:space="0" w:color="auto"/>
            <w:bottom w:val="none" w:sz="0" w:space="0" w:color="auto"/>
            <w:right w:val="none" w:sz="0" w:space="0" w:color="auto"/>
          </w:divBdr>
        </w:div>
      </w:divsChild>
    </w:div>
    <w:div w:id="1419249669">
      <w:bodyDiv w:val="1"/>
      <w:marLeft w:val="0"/>
      <w:marRight w:val="0"/>
      <w:marTop w:val="0"/>
      <w:marBottom w:val="0"/>
      <w:divBdr>
        <w:top w:val="none" w:sz="0" w:space="0" w:color="auto"/>
        <w:left w:val="none" w:sz="0" w:space="0" w:color="auto"/>
        <w:bottom w:val="none" w:sz="0" w:space="0" w:color="auto"/>
        <w:right w:val="none" w:sz="0" w:space="0" w:color="auto"/>
      </w:divBdr>
      <w:divsChild>
        <w:div w:id="382288346">
          <w:marLeft w:val="0"/>
          <w:marRight w:val="0"/>
          <w:marTop w:val="0"/>
          <w:marBottom w:val="0"/>
          <w:divBdr>
            <w:top w:val="none" w:sz="0" w:space="0" w:color="auto"/>
            <w:left w:val="none" w:sz="0" w:space="0" w:color="auto"/>
            <w:bottom w:val="none" w:sz="0" w:space="0" w:color="auto"/>
            <w:right w:val="none" w:sz="0" w:space="0" w:color="auto"/>
          </w:divBdr>
        </w:div>
      </w:divsChild>
    </w:div>
    <w:div w:id="1419594712">
      <w:bodyDiv w:val="1"/>
      <w:marLeft w:val="0"/>
      <w:marRight w:val="0"/>
      <w:marTop w:val="0"/>
      <w:marBottom w:val="0"/>
      <w:divBdr>
        <w:top w:val="none" w:sz="0" w:space="0" w:color="auto"/>
        <w:left w:val="none" w:sz="0" w:space="0" w:color="auto"/>
        <w:bottom w:val="none" w:sz="0" w:space="0" w:color="auto"/>
        <w:right w:val="none" w:sz="0" w:space="0" w:color="auto"/>
      </w:divBdr>
      <w:divsChild>
        <w:div w:id="496070409">
          <w:marLeft w:val="0"/>
          <w:marRight w:val="0"/>
          <w:marTop w:val="0"/>
          <w:marBottom w:val="0"/>
          <w:divBdr>
            <w:top w:val="none" w:sz="0" w:space="0" w:color="auto"/>
            <w:left w:val="none" w:sz="0" w:space="0" w:color="auto"/>
            <w:bottom w:val="none" w:sz="0" w:space="0" w:color="auto"/>
            <w:right w:val="none" w:sz="0" w:space="0" w:color="auto"/>
          </w:divBdr>
        </w:div>
      </w:divsChild>
    </w:div>
    <w:div w:id="1420954328">
      <w:bodyDiv w:val="1"/>
      <w:marLeft w:val="0"/>
      <w:marRight w:val="0"/>
      <w:marTop w:val="0"/>
      <w:marBottom w:val="0"/>
      <w:divBdr>
        <w:top w:val="none" w:sz="0" w:space="0" w:color="auto"/>
        <w:left w:val="none" w:sz="0" w:space="0" w:color="auto"/>
        <w:bottom w:val="none" w:sz="0" w:space="0" w:color="auto"/>
        <w:right w:val="none" w:sz="0" w:space="0" w:color="auto"/>
      </w:divBdr>
      <w:divsChild>
        <w:div w:id="1189828763">
          <w:marLeft w:val="0"/>
          <w:marRight w:val="0"/>
          <w:marTop w:val="0"/>
          <w:marBottom w:val="0"/>
          <w:divBdr>
            <w:top w:val="none" w:sz="0" w:space="0" w:color="auto"/>
            <w:left w:val="none" w:sz="0" w:space="0" w:color="auto"/>
            <w:bottom w:val="none" w:sz="0" w:space="0" w:color="auto"/>
            <w:right w:val="none" w:sz="0" w:space="0" w:color="auto"/>
          </w:divBdr>
        </w:div>
      </w:divsChild>
    </w:div>
    <w:div w:id="1422021325">
      <w:bodyDiv w:val="1"/>
      <w:marLeft w:val="0"/>
      <w:marRight w:val="0"/>
      <w:marTop w:val="0"/>
      <w:marBottom w:val="0"/>
      <w:divBdr>
        <w:top w:val="none" w:sz="0" w:space="0" w:color="auto"/>
        <w:left w:val="none" w:sz="0" w:space="0" w:color="auto"/>
        <w:bottom w:val="none" w:sz="0" w:space="0" w:color="auto"/>
        <w:right w:val="none" w:sz="0" w:space="0" w:color="auto"/>
      </w:divBdr>
      <w:divsChild>
        <w:div w:id="186456758">
          <w:marLeft w:val="0"/>
          <w:marRight w:val="0"/>
          <w:marTop w:val="0"/>
          <w:marBottom w:val="0"/>
          <w:divBdr>
            <w:top w:val="none" w:sz="0" w:space="0" w:color="auto"/>
            <w:left w:val="none" w:sz="0" w:space="0" w:color="auto"/>
            <w:bottom w:val="none" w:sz="0" w:space="0" w:color="auto"/>
            <w:right w:val="none" w:sz="0" w:space="0" w:color="auto"/>
          </w:divBdr>
        </w:div>
      </w:divsChild>
    </w:div>
    <w:div w:id="1424183546">
      <w:bodyDiv w:val="1"/>
      <w:marLeft w:val="0"/>
      <w:marRight w:val="0"/>
      <w:marTop w:val="0"/>
      <w:marBottom w:val="0"/>
      <w:divBdr>
        <w:top w:val="none" w:sz="0" w:space="0" w:color="auto"/>
        <w:left w:val="none" w:sz="0" w:space="0" w:color="auto"/>
        <w:bottom w:val="none" w:sz="0" w:space="0" w:color="auto"/>
        <w:right w:val="none" w:sz="0" w:space="0" w:color="auto"/>
      </w:divBdr>
      <w:divsChild>
        <w:div w:id="2098550592">
          <w:marLeft w:val="0"/>
          <w:marRight w:val="0"/>
          <w:marTop w:val="0"/>
          <w:marBottom w:val="0"/>
          <w:divBdr>
            <w:top w:val="none" w:sz="0" w:space="0" w:color="auto"/>
            <w:left w:val="none" w:sz="0" w:space="0" w:color="auto"/>
            <w:bottom w:val="none" w:sz="0" w:space="0" w:color="auto"/>
            <w:right w:val="none" w:sz="0" w:space="0" w:color="auto"/>
          </w:divBdr>
        </w:div>
      </w:divsChild>
    </w:div>
    <w:div w:id="1427456474">
      <w:bodyDiv w:val="1"/>
      <w:marLeft w:val="0"/>
      <w:marRight w:val="0"/>
      <w:marTop w:val="0"/>
      <w:marBottom w:val="0"/>
      <w:divBdr>
        <w:top w:val="none" w:sz="0" w:space="0" w:color="auto"/>
        <w:left w:val="none" w:sz="0" w:space="0" w:color="auto"/>
        <w:bottom w:val="none" w:sz="0" w:space="0" w:color="auto"/>
        <w:right w:val="none" w:sz="0" w:space="0" w:color="auto"/>
      </w:divBdr>
      <w:divsChild>
        <w:div w:id="282615383">
          <w:marLeft w:val="0"/>
          <w:marRight w:val="0"/>
          <w:marTop w:val="0"/>
          <w:marBottom w:val="0"/>
          <w:divBdr>
            <w:top w:val="none" w:sz="0" w:space="0" w:color="auto"/>
            <w:left w:val="none" w:sz="0" w:space="0" w:color="auto"/>
            <w:bottom w:val="none" w:sz="0" w:space="0" w:color="auto"/>
            <w:right w:val="none" w:sz="0" w:space="0" w:color="auto"/>
          </w:divBdr>
        </w:div>
      </w:divsChild>
    </w:div>
    <w:div w:id="1427770497">
      <w:bodyDiv w:val="1"/>
      <w:marLeft w:val="0"/>
      <w:marRight w:val="0"/>
      <w:marTop w:val="0"/>
      <w:marBottom w:val="0"/>
      <w:divBdr>
        <w:top w:val="none" w:sz="0" w:space="0" w:color="auto"/>
        <w:left w:val="none" w:sz="0" w:space="0" w:color="auto"/>
        <w:bottom w:val="none" w:sz="0" w:space="0" w:color="auto"/>
        <w:right w:val="none" w:sz="0" w:space="0" w:color="auto"/>
      </w:divBdr>
      <w:divsChild>
        <w:div w:id="104539708">
          <w:marLeft w:val="0"/>
          <w:marRight w:val="0"/>
          <w:marTop w:val="0"/>
          <w:marBottom w:val="0"/>
          <w:divBdr>
            <w:top w:val="none" w:sz="0" w:space="0" w:color="auto"/>
            <w:left w:val="none" w:sz="0" w:space="0" w:color="auto"/>
            <w:bottom w:val="none" w:sz="0" w:space="0" w:color="auto"/>
            <w:right w:val="none" w:sz="0" w:space="0" w:color="auto"/>
          </w:divBdr>
          <w:divsChild>
            <w:div w:id="725420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613185">
      <w:bodyDiv w:val="1"/>
      <w:marLeft w:val="0"/>
      <w:marRight w:val="0"/>
      <w:marTop w:val="0"/>
      <w:marBottom w:val="0"/>
      <w:divBdr>
        <w:top w:val="none" w:sz="0" w:space="0" w:color="auto"/>
        <w:left w:val="none" w:sz="0" w:space="0" w:color="auto"/>
        <w:bottom w:val="none" w:sz="0" w:space="0" w:color="auto"/>
        <w:right w:val="none" w:sz="0" w:space="0" w:color="auto"/>
      </w:divBdr>
      <w:divsChild>
        <w:div w:id="1670601917">
          <w:marLeft w:val="0"/>
          <w:marRight w:val="0"/>
          <w:marTop w:val="0"/>
          <w:marBottom w:val="0"/>
          <w:divBdr>
            <w:top w:val="none" w:sz="0" w:space="0" w:color="auto"/>
            <w:left w:val="none" w:sz="0" w:space="0" w:color="auto"/>
            <w:bottom w:val="none" w:sz="0" w:space="0" w:color="auto"/>
            <w:right w:val="none" w:sz="0" w:space="0" w:color="auto"/>
          </w:divBdr>
        </w:div>
      </w:divsChild>
    </w:div>
    <w:div w:id="1433284678">
      <w:bodyDiv w:val="1"/>
      <w:marLeft w:val="0"/>
      <w:marRight w:val="0"/>
      <w:marTop w:val="0"/>
      <w:marBottom w:val="0"/>
      <w:divBdr>
        <w:top w:val="none" w:sz="0" w:space="0" w:color="auto"/>
        <w:left w:val="none" w:sz="0" w:space="0" w:color="auto"/>
        <w:bottom w:val="none" w:sz="0" w:space="0" w:color="auto"/>
        <w:right w:val="none" w:sz="0" w:space="0" w:color="auto"/>
      </w:divBdr>
      <w:divsChild>
        <w:div w:id="215969585">
          <w:marLeft w:val="0"/>
          <w:marRight w:val="0"/>
          <w:marTop w:val="0"/>
          <w:marBottom w:val="0"/>
          <w:divBdr>
            <w:top w:val="none" w:sz="0" w:space="0" w:color="auto"/>
            <w:left w:val="none" w:sz="0" w:space="0" w:color="auto"/>
            <w:bottom w:val="none" w:sz="0" w:space="0" w:color="auto"/>
            <w:right w:val="none" w:sz="0" w:space="0" w:color="auto"/>
          </w:divBdr>
        </w:div>
      </w:divsChild>
    </w:div>
    <w:div w:id="1436559196">
      <w:bodyDiv w:val="1"/>
      <w:marLeft w:val="0"/>
      <w:marRight w:val="0"/>
      <w:marTop w:val="0"/>
      <w:marBottom w:val="0"/>
      <w:divBdr>
        <w:top w:val="none" w:sz="0" w:space="0" w:color="auto"/>
        <w:left w:val="none" w:sz="0" w:space="0" w:color="auto"/>
        <w:bottom w:val="none" w:sz="0" w:space="0" w:color="auto"/>
        <w:right w:val="none" w:sz="0" w:space="0" w:color="auto"/>
      </w:divBdr>
      <w:divsChild>
        <w:div w:id="1117603030">
          <w:marLeft w:val="0"/>
          <w:marRight w:val="0"/>
          <w:marTop w:val="0"/>
          <w:marBottom w:val="0"/>
          <w:divBdr>
            <w:top w:val="none" w:sz="0" w:space="0" w:color="auto"/>
            <w:left w:val="none" w:sz="0" w:space="0" w:color="auto"/>
            <w:bottom w:val="none" w:sz="0" w:space="0" w:color="auto"/>
            <w:right w:val="none" w:sz="0" w:space="0" w:color="auto"/>
          </w:divBdr>
        </w:div>
      </w:divsChild>
    </w:div>
    <w:div w:id="1438210590">
      <w:bodyDiv w:val="1"/>
      <w:marLeft w:val="0"/>
      <w:marRight w:val="0"/>
      <w:marTop w:val="0"/>
      <w:marBottom w:val="0"/>
      <w:divBdr>
        <w:top w:val="none" w:sz="0" w:space="0" w:color="auto"/>
        <w:left w:val="none" w:sz="0" w:space="0" w:color="auto"/>
        <w:bottom w:val="none" w:sz="0" w:space="0" w:color="auto"/>
        <w:right w:val="none" w:sz="0" w:space="0" w:color="auto"/>
      </w:divBdr>
      <w:divsChild>
        <w:div w:id="1972444044">
          <w:marLeft w:val="0"/>
          <w:marRight w:val="0"/>
          <w:marTop w:val="0"/>
          <w:marBottom w:val="0"/>
          <w:divBdr>
            <w:top w:val="none" w:sz="0" w:space="0" w:color="auto"/>
            <w:left w:val="none" w:sz="0" w:space="0" w:color="auto"/>
            <w:bottom w:val="none" w:sz="0" w:space="0" w:color="auto"/>
            <w:right w:val="none" w:sz="0" w:space="0" w:color="auto"/>
          </w:divBdr>
        </w:div>
      </w:divsChild>
    </w:div>
    <w:div w:id="1439596239">
      <w:bodyDiv w:val="1"/>
      <w:marLeft w:val="0"/>
      <w:marRight w:val="0"/>
      <w:marTop w:val="0"/>
      <w:marBottom w:val="0"/>
      <w:divBdr>
        <w:top w:val="none" w:sz="0" w:space="0" w:color="auto"/>
        <w:left w:val="none" w:sz="0" w:space="0" w:color="auto"/>
        <w:bottom w:val="none" w:sz="0" w:space="0" w:color="auto"/>
        <w:right w:val="none" w:sz="0" w:space="0" w:color="auto"/>
      </w:divBdr>
      <w:divsChild>
        <w:div w:id="718826979">
          <w:marLeft w:val="0"/>
          <w:marRight w:val="0"/>
          <w:marTop w:val="0"/>
          <w:marBottom w:val="0"/>
          <w:divBdr>
            <w:top w:val="none" w:sz="0" w:space="0" w:color="auto"/>
            <w:left w:val="none" w:sz="0" w:space="0" w:color="auto"/>
            <w:bottom w:val="none" w:sz="0" w:space="0" w:color="auto"/>
            <w:right w:val="none" w:sz="0" w:space="0" w:color="auto"/>
          </w:divBdr>
        </w:div>
      </w:divsChild>
    </w:div>
    <w:div w:id="1441333417">
      <w:bodyDiv w:val="1"/>
      <w:marLeft w:val="0"/>
      <w:marRight w:val="0"/>
      <w:marTop w:val="0"/>
      <w:marBottom w:val="0"/>
      <w:divBdr>
        <w:top w:val="none" w:sz="0" w:space="0" w:color="auto"/>
        <w:left w:val="none" w:sz="0" w:space="0" w:color="auto"/>
        <w:bottom w:val="none" w:sz="0" w:space="0" w:color="auto"/>
        <w:right w:val="none" w:sz="0" w:space="0" w:color="auto"/>
      </w:divBdr>
      <w:divsChild>
        <w:div w:id="1187597490">
          <w:marLeft w:val="0"/>
          <w:marRight w:val="0"/>
          <w:marTop w:val="0"/>
          <w:marBottom w:val="0"/>
          <w:divBdr>
            <w:top w:val="none" w:sz="0" w:space="0" w:color="auto"/>
            <w:left w:val="none" w:sz="0" w:space="0" w:color="auto"/>
            <w:bottom w:val="none" w:sz="0" w:space="0" w:color="auto"/>
            <w:right w:val="none" w:sz="0" w:space="0" w:color="auto"/>
          </w:divBdr>
        </w:div>
      </w:divsChild>
    </w:div>
    <w:div w:id="1442067846">
      <w:bodyDiv w:val="1"/>
      <w:marLeft w:val="0"/>
      <w:marRight w:val="0"/>
      <w:marTop w:val="0"/>
      <w:marBottom w:val="0"/>
      <w:divBdr>
        <w:top w:val="none" w:sz="0" w:space="0" w:color="auto"/>
        <w:left w:val="none" w:sz="0" w:space="0" w:color="auto"/>
        <w:bottom w:val="none" w:sz="0" w:space="0" w:color="auto"/>
        <w:right w:val="none" w:sz="0" w:space="0" w:color="auto"/>
      </w:divBdr>
      <w:divsChild>
        <w:div w:id="946959694">
          <w:marLeft w:val="0"/>
          <w:marRight w:val="0"/>
          <w:marTop w:val="0"/>
          <w:marBottom w:val="0"/>
          <w:divBdr>
            <w:top w:val="none" w:sz="0" w:space="0" w:color="auto"/>
            <w:left w:val="none" w:sz="0" w:space="0" w:color="auto"/>
            <w:bottom w:val="none" w:sz="0" w:space="0" w:color="auto"/>
            <w:right w:val="none" w:sz="0" w:space="0" w:color="auto"/>
          </w:divBdr>
        </w:div>
      </w:divsChild>
    </w:div>
    <w:div w:id="1451051369">
      <w:bodyDiv w:val="1"/>
      <w:marLeft w:val="0"/>
      <w:marRight w:val="0"/>
      <w:marTop w:val="0"/>
      <w:marBottom w:val="0"/>
      <w:divBdr>
        <w:top w:val="none" w:sz="0" w:space="0" w:color="auto"/>
        <w:left w:val="none" w:sz="0" w:space="0" w:color="auto"/>
        <w:bottom w:val="none" w:sz="0" w:space="0" w:color="auto"/>
        <w:right w:val="none" w:sz="0" w:space="0" w:color="auto"/>
      </w:divBdr>
      <w:divsChild>
        <w:div w:id="32464228">
          <w:marLeft w:val="0"/>
          <w:marRight w:val="0"/>
          <w:marTop w:val="0"/>
          <w:marBottom w:val="0"/>
          <w:divBdr>
            <w:top w:val="none" w:sz="0" w:space="0" w:color="auto"/>
            <w:left w:val="none" w:sz="0" w:space="0" w:color="auto"/>
            <w:bottom w:val="none" w:sz="0" w:space="0" w:color="auto"/>
            <w:right w:val="none" w:sz="0" w:space="0" w:color="auto"/>
          </w:divBdr>
        </w:div>
      </w:divsChild>
    </w:div>
    <w:div w:id="1452019708">
      <w:bodyDiv w:val="1"/>
      <w:marLeft w:val="0"/>
      <w:marRight w:val="0"/>
      <w:marTop w:val="0"/>
      <w:marBottom w:val="0"/>
      <w:divBdr>
        <w:top w:val="none" w:sz="0" w:space="0" w:color="auto"/>
        <w:left w:val="none" w:sz="0" w:space="0" w:color="auto"/>
        <w:bottom w:val="none" w:sz="0" w:space="0" w:color="auto"/>
        <w:right w:val="none" w:sz="0" w:space="0" w:color="auto"/>
      </w:divBdr>
      <w:divsChild>
        <w:div w:id="294918174">
          <w:marLeft w:val="0"/>
          <w:marRight w:val="0"/>
          <w:marTop w:val="0"/>
          <w:marBottom w:val="0"/>
          <w:divBdr>
            <w:top w:val="none" w:sz="0" w:space="0" w:color="auto"/>
            <w:left w:val="none" w:sz="0" w:space="0" w:color="auto"/>
            <w:bottom w:val="none" w:sz="0" w:space="0" w:color="auto"/>
            <w:right w:val="none" w:sz="0" w:space="0" w:color="auto"/>
          </w:divBdr>
        </w:div>
      </w:divsChild>
    </w:div>
    <w:div w:id="1466967959">
      <w:bodyDiv w:val="1"/>
      <w:marLeft w:val="0"/>
      <w:marRight w:val="0"/>
      <w:marTop w:val="0"/>
      <w:marBottom w:val="0"/>
      <w:divBdr>
        <w:top w:val="none" w:sz="0" w:space="0" w:color="auto"/>
        <w:left w:val="none" w:sz="0" w:space="0" w:color="auto"/>
        <w:bottom w:val="none" w:sz="0" w:space="0" w:color="auto"/>
        <w:right w:val="none" w:sz="0" w:space="0" w:color="auto"/>
      </w:divBdr>
      <w:divsChild>
        <w:div w:id="1970042150">
          <w:marLeft w:val="0"/>
          <w:marRight w:val="0"/>
          <w:marTop w:val="0"/>
          <w:marBottom w:val="0"/>
          <w:divBdr>
            <w:top w:val="none" w:sz="0" w:space="0" w:color="auto"/>
            <w:left w:val="none" w:sz="0" w:space="0" w:color="auto"/>
            <w:bottom w:val="none" w:sz="0" w:space="0" w:color="auto"/>
            <w:right w:val="none" w:sz="0" w:space="0" w:color="auto"/>
          </w:divBdr>
        </w:div>
      </w:divsChild>
    </w:div>
    <w:div w:id="1474786338">
      <w:bodyDiv w:val="1"/>
      <w:marLeft w:val="0"/>
      <w:marRight w:val="0"/>
      <w:marTop w:val="0"/>
      <w:marBottom w:val="0"/>
      <w:divBdr>
        <w:top w:val="none" w:sz="0" w:space="0" w:color="auto"/>
        <w:left w:val="none" w:sz="0" w:space="0" w:color="auto"/>
        <w:bottom w:val="none" w:sz="0" w:space="0" w:color="auto"/>
        <w:right w:val="none" w:sz="0" w:space="0" w:color="auto"/>
      </w:divBdr>
      <w:divsChild>
        <w:div w:id="548996849">
          <w:marLeft w:val="0"/>
          <w:marRight w:val="0"/>
          <w:marTop w:val="0"/>
          <w:marBottom w:val="0"/>
          <w:divBdr>
            <w:top w:val="none" w:sz="0" w:space="0" w:color="auto"/>
            <w:left w:val="none" w:sz="0" w:space="0" w:color="auto"/>
            <w:bottom w:val="none" w:sz="0" w:space="0" w:color="auto"/>
            <w:right w:val="none" w:sz="0" w:space="0" w:color="auto"/>
          </w:divBdr>
        </w:div>
      </w:divsChild>
    </w:div>
    <w:div w:id="1476602491">
      <w:bodyDiv w:val="1"/>
      <w:marLeft w:val="0"/>
      <w:marRight w:val="0"/>
      <w:marTop w:val="0"/>
      <w:marBottom w:val="0"/>
      <w:divBdr>
        <w:top w:val="none" w:sz="0" w:space="0" w:color="auto"/>
        <w:left w:val="none" w:sz="0" w:space="0" w:color="auto"/>
        <w:bottom w:val="none" w:sz="0" w:space="0" w:color="auto"/>
        <w:right w:val="none" w:sz="0" w:space="0" w:color="auto"/>
      </w:divBdr>
      <w:divsChild>
        <w:div w:id="310405810">
          <w:marLeft w:val="0"/>
          <w:marRight w:val="0"/>
          <w:marTop w:val="0"/>
          <w:marBottom w:val="0"/>
          <w:divBdr>
            <w:top w:val="none" w:sz="0" w:space="0" w:color="auto"/>
            <w:left w:val="none" w:sz="0" w:space="0" w:color="auto"/>
            <w:bottom w:val="none" w:sz="0" w:space="0" w:color="auto"/>
            <w:right w:val="none" w:sz="0" w:space="0" w:color="auto"/>
          </w:divBdr>
          <w:divsChild>
            <w:div w:id="20985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6608317">
      <w:bodyDiv w:val="1"/>
      <w:marLeft w:val="0"/>
      <w:marRight w:val="0"/>
      <w:marTop w:val="0"/>
      <w:marBottom w:val="0"/>
      <w:divBdr>
        <w:top w:val="none" w:sz="0" w:space="0" w:color="auto"/>
        <w:left w:val="none" w:sz="0" w:space="0" w:color="auto"/>
        <w:bottom w:val="none" w:sz="0" w:space="0" w:color="auto"/>
        <w:right w:val="none" w:sz="0" w:space="0" w:color="auto"/>
      </w:divBdr>
      <w:divsChild>
        <w:div w:id="1253474222">
          <w:marLeft w:val="0"/>
          <w:marRight w:val="0"/>
          <w:marTop w:val="0"/>
          <w:marBottom w:val="0"/>
          <w:divBdr>
            <w:top w:val="none" w:sz="0" w:space="0" w:color="auto"/>
            <w:left w:val="none" w:sz="0" w:space="0" w:color="auto"/>
            <w:bottom w:val="none" w:sz="0" w:space="0" w:color="auto"/>
            <w:right w:val="none" w:sz="0" w:space="0" w:color="auto"/>
          </w:divBdr>
        </w:div>
      </w:divsChild>
    </w:div>
    <w:div w:id="1476797416">
      <w:bodyDiv w:val="1"/>
      <w:marLeft w:val="0"/>
      <w:marRight w:val="0"/>
      <w:marTop w:val="0"/>
      <w:marBottom w:val="0"/>
      <w:divBdr>
        <w:top w:val="none" w:sz="0" w:space="0" w:color="auto"/>
        <w:left w:val="none" w:sz="0" w:space="0" w:color="auto"/>
        <w:bottom w:val="none" w:sz="0" w:space="0" w:color="auto"/>
        <w:right w:val="none" w:sz="0" w:space="0" w:color="auto"/>
      </w:divBdr>
      <w:divsChild>
        <w:div w:id="1544706437">
          <w:marLeft w:val="0"/>
          <w:marRight w:val="0"/>
          <w:marTop w:val="0"/>
          <w:marBottom w:val="0"/>
          <w:divBdr>
            <w:top w:val="none" w:sz="0" w:space="0" w:color="auto"/>
            <w:left w:val="none" w:sz="0" w:space="0" w:color="auto"/>
            <w:bottom w:val="none" w:sz="0" w:space="0" w:color="auto"/>
            <w:right w:val="none" w:sz="0" w:space="0" w:color="auto"/>
          </w:divBdr>
        </w:div>
      </w:divsChild>
    </w:div>
    <w:div w:id="1478572080">
      <w:bodyDiv w:val="1"/>
      <w:marLeft w:val="0"/>
      <w:marRight w:val="0"/>
      <w:marTop w:val="0"/>
      <w:marBottom w:val="0"/>
      <w:divBdr>
        <w:top w:val="none" w:sz="0" w:space="0" w:color="auto"/>
        <w:left w:val="none" w:sz="0" w:space="0" w:color="auto"/>
        <w:bottom w:val="none" w:sz="0" w:space="0" w:color="auto"/>
        <w:right w:val="none" w:sz="0" w:space="0" w:color="auto"/>
      </w:divBdr>
      <w:divsChild>
        <w:div w:id="847673391">
          <w:marLeft w:val="0"/>
          <w:marRight w:val="0"/>
          <w:marTop w:val="0"/>
          <w:marBottom w:val="0"/>
          <w:divBdr>
            <w:top w:val="none" w:sz="0" w:space="0" w:color="auto"/>
            <w:left w:val="none" w:sz="0" w:space="0" w:color="auto"/>
            <w:bottom w:val="none" w:sz="0" w:space="0" w:color="auto"/>
            <w:right w:val="none" w:sz="0" w:space="0" w:color="auto"/>
          </w:divBdr>
        </w:div>
      </w:divsChild>
    </w:div>
    <w:div w:id="1479613374">
      <w:bodyDiv w:val="1"/>
      <w:marLeft w:val="0"/>
      <w:marRight w:val="0"/>
      <w:marTop w:val="0"/>
      <w:marBottom w:val="0"/>
      <w:divBdr>
        <w:top w:val="none" w:sz="0" w:space="0" w:color="auto"/>
        <w:left w:val="none" w:sz="0" w:space="0" w:color="auto"/>
        <w:bottom w:val="none" w:sz="0" w:space="0" w:color="auto"/>
        <w:right w:val="none" w:sz="0" w:space="0" w:color="auto"/>
      </w:divBdr>
      <w:divsChild>
        <w:div w:id="2067290961">
          <w:marLeft w:val="0"/>
          <w:marRight w:val="0"/>
          <w:marTop w:val="0"/>
          <w:marBottom w:val="0"/>
          <w:divBdr>
            <w:top w:val="none" w:sz="0" w:space="0" w:color="auto"/>
            <w:left w:val="none" w:sz="0" w:space="0" w:color="auto"/>
            <w:bottom w:val="none" w:sz="0" w:space="0" w:color="auto"/>
            <w:right w:val="none" w:sz="0" w:space="0" w:color="auto"/>
          </w:divBdr>
        </w:div>
      </w:divsChild>
    </w:div>
    <w:div w:id="1480611573">
      <w:bodyDiv w:val="1"/>
      <w:marLeft w:val="0"/>
      <w:marRight w:val="0"/>
      <w:marTop w:val="0"/>
      <w:marBottom w:val="0"/>
      <w:divBdr>
        <w:top w:val="none" w:sz="0" w:space="0" w:color="auto"/>
        <w:left w:val="none" w:sz="0" w:space="0" w:color="auto"/>
        <w:bottom w:val="none" w:sz="0" w:space="0" w:color="auto"/>
        <w:right w:val="none" w:sz="0" w:space="0" w:color="auto"/>
      </w:divBdr>
      <w:divsChild>
        <w:div w:id="259877848">
          <w:marLeft w:val="0"/>
          <w:marRight w:val="0"/>
          <w:marTop w:val="0"/>
          <w:marBottom w:val="0"/>
          <w:divBdr>
            <w:top w:val="none" w:sz="0" w:space="0" w:color="auto"/>
            <w:left w:val="none" w:sz="0" w:space="0" w:color="auto"/>
            <w:bottom w:val="none" w:sz="0" w:space="0" w:color="auto"/>
            <w:right w:val="none" w:sz="0" w:space="0" w:color="auto"/>
          </w:divBdr>
        </w:div>
      </w:divsChild>
    </w:div>
    <w:div w:id="1488549772">
      <w:bodyDiv w:val="1"/>
      <w:marLeft w:val="0"/>
      <w:marRight w:val="0"/>
      <w:marTop w:val="0"/>
      <w:marBottom w:val="0"/>
      <w:divBdr>
        <w:top w:val="none" w:sz="0" w:space="0" w:color="auto"/>
        <w:left w:val="none" w:sz="0" w:space="0" w:color="auto"/>
        <w:bottom w:val="none" w:sz="0" w:space="0" w:color="auto"/>
        <w:right w:val="none" w:sz="0" w:space="0" w:color="auto"/>
      </w:divBdr>
      <w:divsChild>
        <w:div w:id="1253246849">
          <w:marLeft w:val="0"/>
          <w:marRight w:val="0"/>
          <w:marTop w:val="0"/>
          <w:marBottom w:val="0"/>
          <w:divBdr>
            <w:top w:val="none" w:sz="0" w:space="0" w:color="auto"/>
            <w:left w:val="none" w:sz="0" w:space="0" w:color="auto"/>
            <w:bottom w:val="none" w:sz="0" w:space="0" w:color="auto"/>
            <w:right w:val="none" w:sz="0" w:space="0" w:color="auto"/>
          </w:divBdr>
        </w:div>
      </w:divsChild>
    </w:div>
    <w:div w:id="1490251289">
      <w:bodyDiv w:val="1"/>
      <w:marLeft w:val="0"/>
      <w:marRight w:val="0"/>
      <w:marTop w:val="0"/>
      <w:marBottom w:val="0"/>
      <w:divBdr>
        <w:top w:val="none" w:sz="0" w:space="0" w:color="auto"/>
        <w:left w:val="none" w:sz="0" w:space="0" w:color="auto"/>
        <w:bottom w:val="none" w:sz="0" w:space="0" w:color="auto"/>
        <w:right w:val="none" w:sz="0" w:space="0" w:color="auto"/>
      </w:divBdr>
      <w:divsChild>
        <w:div w:id="1480262949">
          <w:marLeft w:val="0"/>
          <w:marRight w:val="0"/>
          <w:marTop w:val="0"/>
          <w:marBottom w:val="0"/>
          <w:divBdr>
            <w:top w:val="none" w:sz="0" w:space="0" w:color="auto"/>
            <w:left w:val="none" w:sz="0" w:space="0" w:color="auto"/>
            <w:bottom w:val="none" w:sz="0" w:space="0" w:color="auto"/>
            <w:right w:val="none" w:sz="0" w:space="0" w:color="auto"/>
          </w:divBdr>
        </w:div>
      </w:divsChild>
    </w:div>
    <w:div w:id="1493448046">
      <w:bodyDiv w:val="1"/>
      <w:marLeft w:val="0"/>
      <w:marRight w:val="0"/>
      <w:marTop w:val="0"/>
      <w:marBottom w:val="0"/>
      <w:divBdr>
        <w:top w:val="none" w:sz="0" w:space="0" w:color="auto"/>
        <w:left w:val="none" w:sz="0" w:space="0" w:color="auto"/>
        <w:bottom w:val="none" w:sz="0" w:space="0" w:color="auto"/>
        <w:right w:val="none" w:sz="0" w:space="0" w:color="auto"/>
      </w:divBdr>
      <w:divsChild>
        <w:div w:id="832255999">
          <w:marLeft w:val="0"/>
          <w:marRight w:val="0"/>
          <w:marTop w:val="0"/>
          <w:marBottom w:val="0"/>
          <w:divBdr>
            <w:top w:val="none" w:sz="0" w:space="0" w:color="auto"/>
            <w:left w:val="none" w:sz="0" w:space="0" w:color="auto"/>
            <w:bottom w:val="none" w:sz="0" w:space="0" w:color="auto"/>
            <w:right w:val="none" w:sz="0" w:space="0" w:color="auto"/>
          </w:divBdr>
          <w:divsChild>
            <w:div w:id="208518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95415703">
      <w:bodyDiv w:val="1"/>
      <w:marLeft w:val="0"/>
      <w:marRight w:val="0"/>
      <w:marTop w:val="0"/>
      <w:marBottom w:val="0"/>
      <w:divBdr>
        <w:top w:val="none" w:sz="0" w:space="0" w:color="auto"/>
        <w:left w:val="none" w:sz="0" w:space="0" w:color="auto"/>
        <w:bottom w:val="none" w:sz="0" w:space="0" w:color="auto"/>
        <w:right w:val="none" w:sz="0" w:space="0" w:color="auto"/>
      </w:divBdr>
      <w:divsChild>
        <w:div w:id="961418504">
          <w:marLeft w:val="0"/>
          <w:marRight w:val="0"/>
          <w:marTop w:val="0"/>
          <w:marBottom w:val="0"/>
          <w:divBdr>
            <w:top w:val="none" w:sz="0" w:space="0" w:color="auto"/>
            <w:left w:val="none" w:sz="0" w:space="0" w:color="auto"/>
            <w:bottom w:val="none" w:sz="0" w:space="0" w:color="auto"/>
            <w:right w:val="none" w:sz="0" w:space="0" w:color="auto"/>
          </w:divBdr>
        </w:div>
      </w:divsChild>
    </w:div>
    <w:div w:id="1496603414">
      <w:bodyDiv w:val="1"/>
      <w:marLeft w:val="0"/>
      <w:marRight w:val="0"/>
      <w:marTop w:val="0"/>
      <w:marBottom w:val="0"/>
      <w:divBdr>
        <w:top w:val="none" w:sz="0" w:space="0" w:color="auto"/>
        <w:left w:val="none" w:sz="0" w:space="0" w:color="auto"/>
        <w:bottom w:val="none" w:sz="0" w:space="0" w:color="auto"/>
        <w:right w:val="none" w:sz="0" w:space="0" w:color="auto"/>
      </w:divBdr>
      <w:divsChild>
        <w:div w:id="1192307507">
          <w:marLeft w:val="0"/>
          <w:marRight w:val="0"/>
          <w:marTop w:val="0"/>
          <w:marBottom w:val="0"/>
          <w:divBdr>
            <w:top w:val="none" w:sz="0" w:space="0" w:color="auto"/>
            <w:left w:val="none" w:sz="0" w:space="0" w:color="auto"/>
            <w:bottom w:val="none" w:sz="0" w:space="0" w:color="auto"/>
            <w:right w:val="none" w:sz="0" w:space="0" w:color="auto"/>
          </w:divBdr>
          <w:divsChild>
            <w:div w:id="1881285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0540637">
      <w:bodyDiv w:val="1"/>
      <w:marLeft w:val="0"/>
      <w:marRight w:val="0"/>
      <w:marTop w:val="0"/>
      <w:marBottom w:val="0"/>
      <w:divBdr>
        <w:top w:val="none" w:sz="0" w:space="0" w:color="auto"/>
        <w:left w:val="none" w:sz="0" w:space="0" w:color="auto"/>
        <w:bottom w:val="none" w:sz="0" w:space="0" w:color="auto"/>
        <w:right w:val="none" w:sz="0" w:space="0" w:color="auto"/>
      </w:divBdr>
      <w:divsChild>
        <w:div w:id="120730206">
          <w:marLeft w:val="0"/>
          <w:marRight w:val="0"/>
          <w:marTop w:val="0"/>
          <w:marBottom w:val="0"/>
          <w:divBdr>
            <w:top w:val="none" w:sz="0" w:space="0" w:color="auto"/>
            <w:left w:val="none" w:sz="0" w:space="0" w:color="auto"/>
            <w:bottom w:val="none" w:sz="0" w:space="0" w:color="auto"/>
            <w:right w:val="none" w:sz="0" w:space="0" w:color="auto"/>
          </w:divBdr>
        </w:div>
      </w:divsChild>
    </w:div>
    <w:div w:id="1501120415">
      <w:bodyDiv w:val="1"/>
      <w:marLeft w:val="0"/>
      <w:marRight w:val="0"/>
      <w:marTop w:val="0"/>
      <w:marBottom w:val="0"/>
      <w:divBdr>
        <w:top w:val="none" w:sz="0" w:space="0" w:color="auto"/>
        <w:left w:val="none" w:sz="0" w:space="0" w:color="auto"/>
        <w:bottom w:val="none" w:sz="0" w:space="0" w:color="auto"/>
        <w:right w:val="none" w:sz="0" w:space="0" w:color="auto"/>
      </w:divBdr>
      <w:divsChild>
        <w:div w:id="1656765246">
          <w:marLeft w:val="0"/>
          <w:marRight w:val="0"/>
          <w:marTop w:val="0"/>
          <w:marBottom w:val="0"/>
          <w:divBdr>
            <w:top w:val="none" w:sz="0" w:space="0" w:color="auto"/>
            <w:left w:val="none" w:sz="0" w:space="0" w:color="auto"/>
            <w:bottom w:val="none" w:sz="0" w:space="0" w:color="auto"/>
            <w:right w:val="none" w:sz="0" w:space="0" w:color="auto"/>
          </w:divBdr>
        </w:div>
      </w:divsChild>
    </w:div>
    <w:div w:id="1502312271">
      <w:bodyDiv w:val="1"/>
      <w:marLeft w:val="0"/>
      <w:marRight w:val="0"/>
      <w:marTop w:val="0"/>
      <w:marBottom w:val="0"/>
      <w:divBdr>
        <w:top w:val="none" w:sz="0" w:space="0" w:color="auto"/>
        <w:left w:val="none" w:sz="0" w:space="0" w:color="auto"/>
        <w:bottom w:val="none" w:sz="0" w:space="0" w:color="auto"/>
        <w:right w:val="none" w:sz="0" w:space="0" w:color="auto"/>
      </w:divBdr>
      <w:divsChild>
        <w:div w:id="681712194">
          <w:marLeft w:val="0"/>
          <w:marRight w:val="0"/>
          <w:marTop w:val="0"/>
          <w:marBottom w:val="0"/>
          <w:divBdr>
            <w:top w:val="none" w:sz="0" w:space="0" w:color="auto"/>
            <w:left w:val="none" w:sz="0" w:space="0" w:color="auto"/>
            <w:bottom w:val="none" w:sz="0" w:space="0" w:color="auto"/>
            <w:right w:val="none" w:sz="0" w:space="0" w:color="auto"/>
          </w:divBdr>
        </w:div>
      </w:divsChild>
    </w:div>
    <w:div w:id="1506092341">
      <w:bodyDiv w:val="1"/>
      <w:marLeft w:val="0"/>
      <w:marRight w:val="0"/>
      <w:marTop w:val="0"/>
      <w:marBottom w:val="0"/>
      <w:divBdr>
        <w:top w:val="none" w:sz="0" w:space="0" w:color="auto"/>
        <w:left w:val="none" w:sz="0" w:space="0" w:color="auto"/>
        <w:bottom w:val="none" w:sz="0" w:space="0" w:color="auto"/>
        <w:right w:val="none" w:sz="0" w:space="0" w:color="auto"/>
      </w:divBdr>
      <w:divsChild>
        <w:div w:id="96562373">
          <w:marLeft w:val="0"/>
          <w:marRight w:val="0"/>
          <w:marTop w:val="0"/>
          <w:marBottom w:val="0"/>
          <w:divBdr>
            <w:top w:val="none" w:sz="0" w:space="0" w:color="auto"/>
            <w:left w:val="none" w:sz="0" w:space="0" w:color="auto"/>
            <w:bottom w:val="none" w:sz="0" w:space="0" w:color="auto"/>
            <w:right w:val="none" w:sz="0" w:space="0" w:color="auto"/>
          </w:divBdr>
        </w:div>
      </w:divsChild>
    </w:div>
    <w:div w:id="1508709160">
      <w:bodyDiv w:val="1"/>
      <w:marLeft w:val="0"/>
      <w:marRight w:val="0"/>
      <w:marTop w:val="0"/>
      <w:marBottom w:val="0"/>
      <w:divBdr>
        <w:top w:val="none" w:sz="0" w:space="0" w:color="auto"/>
        <w:left w:val="none" w:sz="0" w:space="0" w:color="auto"/>
        <w:bottom w:val="none" w:sz="0" w:space="0" w:color="auto"/>
        <w:right w:val="none" w:sz="0" w:space="0" w:color="auto"/>
      </w:divBdr>
      <w:divsChild>
        <w:div w:id="1120225247">
          <w:marLeft w:val="0"/>
          <w:marRight w:val="0"/>
          <w:marTop w:val="0"/>
          <w:marBottom w:val="0"/>
          <w:divBdr>
            <w:top w:val="none" w:sz="0" w:space="0" w:color="auto"/>
            <w:left w:val="none" w:sz="0" w:space="0" w:color="auto"/>
            <w:bottom w:val="none" w:sz="0" w:space="0" w:color="auto"/>
            <w:right w:val="none" w:sz="0" w:space="0" w:color="auto"/>
          </w:divBdr>
        </w:div>
      </w:divsChild>
    </w:div>
    <w:div w:id="1510292795">
      <w:bodyDiv w:val="1"/>
      <w:marLeft w:val="0"/>
      <w:marRight w:val="0"/>
      <w:marTop w:val="0"/>
      <w:marBottom w:val="0"/>
      <w:divBdr>
        <w:top w:val="none" w:sz="0" w:space="0" w:color="auto"/>
        <w:left w:val="none" w:sz="0" w:space="0" w:color="auto"/>
        <w:bottom w:val="none" w:sz="0" w:space="0" w:color="auto"/>
        <w:right w:val="none" w:sz="0" w:space="0" w:color="auto"/>
      </w:divBdr>
      <w:divsChild>
        <w:div w:id="1730811177">
          <w:marLeft w:val="0"/>
          <w:marRight w:val="0"/>
          <w:marTop w:val="0"/>
          <w:marBottom w:val="0"/>
          <w:divBdr>
            <w:top w:val="none" w:sz="0" w:space="0" w:color="auto"/>
            <w:left w:val="none" w:sz="0" w:space="0" w:color="auto"/>
            <w:bottom w:val="none" w:sz="0" w:space="0" w:color="auto"/>
            <w:right w:val="none" w:sz="0" w:space="0" w:color="auto"/>
          </w:divBdr>
        </w:div>
      </w:divsChild>
    </w:div>
    <w:div w:id="1517889578">
      <w:bodyDiv w:val="1"/>
      <w:marLeft w:val="0"/>
      <w:marRight w:val="0"/>
      <w:marTop w:val="0"/>
      <w:marBottom w:val="0"/>
      <w:divBdr>
        <w:top w:val="none" w:sz="0" w:space="0" w:color="auto"/>
        <w:left w:val="none" w:sz="0" w:space="0" w:color="auto"/>
        <w:bottom w:val="none" w:sz="0" w:space="0" w:color="auto"/>
        <w:right w:val="none" w:sz="0" w:space="0" w:color="auto"/>
      </w:divBdr>
      <w:divsChild>
        <w:div w:id="208298473">
          <w:marLeft w:val="0"/>
          <w:marRight w:val="0"/>
          <w:marTop w:val="0"/>
          <w:marBottom w:val="0"/>
          <w:divBdr>
            <w:top w:val="none" w:sz="0" w:space="0" w:color="auto"/>
            <w:left w:val="none" w:sz="0" w:space="0" w:color="auto"/>
            <w:bottom w:val="none" w:sz="0" w:space="0" w:color="auto"/>
            <w:right w:val="none" w:sz="0" w:space="0" w:color="auto"/>
          </w:divBdr>
        </w:div>
      </w:divsChild>
    </w:div>
    <w:div w:id="1519349130">
      <w:bodyDiv w:val="1"/>
      <w:marLeft w:val="0"/>
      <w:marRight w:val="0"/>
      <w:marTop w:val="0"/>
      <w:marBottom w:val="0"/>
      <w:divBdr>
        <w:top w:val="none" w:sz="0" w:space="0" w:color="auto"/>
        <w:left w:val="none" w:sz="0" w:space="0" w:color="auto"/>
        <w:bottom w:val="none" w:sz="0" w:space="0" w:color="auto"/>
        <w:right w:val="none" w:sz="0" w:space="0" w:color="auto"/>
      </w:divBdr>
      <w:divsChild>
        <w:div w:id="1759250221">
          <w:marLeft w:val="0"/>
          <w:marRight w:val="0"/>
          <w:marTop w:val="0"/>
          <w:marBottom w:val="0"/>
          <w:divBdr>
            <w:top w:val="none" w:sz="0" w:space="0" w:color="auto"/>
            <w:left w:val="none" w:sz="0" w:space="0" w:color="auto"/>
            <w:bottom w:val="none" w:sz="0" w:space="0" w:color="auto"/>
            <w:right w:val="none" w:sz="0" w:space="0" w:color="auto"/>
          </w:divBdr>
        </w:div>
      </w:divsChild>
    </w:div>
    <w:div w:id="1519931720">
      <w:bodyDiv w:val="1"/>
      <w:marLeft w:val="0"/>
      <w:marRight w:val="0"/>
      <w:marTop w:val="0"/>
      <w:marBottom w:val="0"/>
      <w:divBdr>
        <w:top w:val="none" w:sz="0" w:space="0" w:color="auto"/>
        <w:left w:val="none" w:sz="0" w:space="0" w:color="auto"/>
        <w:bottom w:val="none" w:sz="0" w:space="0" w:color="auto"/>
        <w:right w:val="none" w:sz="0" w:space="0" w:color="auto"/>
      </w:divBdr>
    </w:div>
    <w:div w:id="1523086739">
      <w:bodyDiv w:val="1"/>
      <w:marLeft w:val="0"/>
      <w:marRight w:val="0"/>
      <w:marTop w:val="0"/>
      <w:marBottom w:val="0"/>
      <w:divBdr>
        <w:top w:val="none" w:sz="0" w:space="0" w:color="auto"/>
        <w:left w:val="none" w:sz="0" w:space="0" w:color="auto"/>
        <w:bottom w:val="none" w:sz="0" w:space="0" w:color="auto"/>
        <w:right w:val="none" w:sz="0" w:space="0" w:color="auto"/>
      </w:divBdr>
      <w:divsChild>
        <w:div w:id="685324855">
          <w:marLeft w:val="0"/>
          <w:marRight w:val="0"/>
          <w:marTop w:val="0"/>
          <w:marBottom w:val="0"/>
          <w:divBdr>
            <w:top w:val="none" w:sz="0" w:space="0" w:color="auto"/>
            <w:left w:val="none" w:sz="0" w:space="0" w:color="auto"/>
            <w:bottom w:val="none" w:sz="0" w:space="0" w:color="auto"/>
            <w:right w:val="none" w:sz="0" w:space="0" w:color="auto"/>
          </w:divBdr>
        </w:div>
      </w:divsChild>
    </w:div>
    <w:div w:id="1523741435">
      <w:bodyDiv w:val="1"/>
      <w:marLeft w:val="0"/>
      <w:marRight w:val="0"/>
      <w:marTop w:val="0"/>
      <w:marBottom w:val="0"/>
      <w:divBdr>
        <w:top w:val="none" w:sz="0" w:space="0" w:color="auto"/>
        <w:left w:val="none" w:sz="0" w:space="0" w:color="auto"/>
        <w:bottom w:val="none" w:sz="0" w:space="0" w:color="auto"/>
        <w:right w:val="none" w:sz="0" w:space="0" w:color="auto"/>
      </w:divBdr>
      <w:divsChild>
        <w:div w:id="588585207">
          <w:marLeft w:val="0"/>
          <w:marRight w:val="0"/>
          <w:marTop w:val="0"/>
          <w:marBottom w:val="0"/>
          <w:divBdr>
            <w:top w:val="none" w:sz="0" w:space="0" w:color="auto"/>
            <w:left w:val="none" w:sz="0" w:space="0" w:color="auto"/>
            <w:bottom w:val="none" w:sz="0" w:space="0" w:color="auto"/>
            <w:right w:val="none" w:sz="0" w:space="0" w:color="auto"/>
          </w:divBdr>
        </w:div>
      </w:divsChild>
    </w:div>
    <w:div w:id="1529292532">
      <w:bodyDiv w:val="1"/>
      <w:marLeft w:val="0"/>
      <w:marRight w:val="0"/>
      <w:marTop w:val="0"/>
      <w:marBottom w:val="0"/>
      <w:divBdr>
        <w:top w:val="none" w:sz="0" w:space="0" w:color="auto"/>
        <w:left w:val="none" w:sz="0" w:space="0" w:color="auto"/>
        <w:bottom w:val="none" w:sz="0" w:space="0" w:color="auto"/>
        <w:right w:val="none" w:sz="0" w:space="0" w:color="auto"/>
      </w:divBdr>
      <w:divsChild>
        <w:div w:id="643243743">
          <w:marLeft w:val="0"/>
          <w:marRight w:val="0"/>
          <w:marTop w:val="0"/>
          <w:marBottom w:val="0"/>
          <w:divBdr>
            <w:top w:val="none" w:sz="0" w:space="0" w:color="auto"/>
            <w:left w:val="none" w:sz="0" w:space="0" w:color="auto"/>
            <w:bottom w:val="none" w:sz="0" w:space="0" w:color="auto"/>
            <w:right w:val="none" w:sz="0" w:space="0" w:color="auto"/>
          </w:divBdr>
        </w:div>
      </w:divsChild>
    </w:div>
    <w:div w:id="1530413836">
      <w:bodyDiv w:val="1"/>
      <w:marLeft w:val="0"/>
      <w:marRight w:val="0"/>
      <w:marTop w:val="0"/>
      <w:marBottom w:val="0"/>
      <w:divBdr>
        <w:top w:val="none" w:sz="0" w:space="0" w:color="auto"/>
        <w:left w:val="none" w:sz="0" w:space="0" w:color="auto"/>
        <w:bottom w:val="none" w:sz="0" w:space="0" w:color="auto"/>
        <w:right w:val="none" w:sz="0" w:space="0" w:color="auto"/>
      </w:divBdr>
      <w:divsChild>
        <w:div w:id="149249830">
          <w:marLeft w:val="0"/>
          <w:marRight w:val="0"/>
          <w:marTop w:val="0"/>
          <w:marBottom w:val="0"/>
          <w:divBdr>
            <w:top w:val="none" w:sz="0" w:space="0" w:color="auto"/>
            <w:left w:val="none" w:sz="0" w:space="0" w:color="auto"/>
            <w:bottom w:val="none" w:sz="0" w:space="0" w:color="auto"/>
            <w:right w:val="none" w:sz="0" w:space="0" w:color="auto"/>
          </w:divBdr>
          <w:divsChild>
            <w:div w:id="944456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2912550">
      <w:bodyDiv w:val="1"/>
      <w:marLeft w:val="0"/>
      <w:marRight w:val="0"/>
      <w:marTop w:val="0"/>
      <w:marBottom w:val="0"/>
      <w:divBdr>
        <w:top w:val="none" w:sz="0" w:space="0" w:color="auto"/>
        <w:left w:val="none" w:sz="0" w:space="0" w:color="auto"/>
        <w:bottom w:val="none" w:sz="0" w:space="0" w:color="auto"/>
        <w:right w:val="none" w:sz="0" w:space="0" w:color="auto"/>
      </w:divBdr>
      <w:divsChild>
        <w:div w:id="883444717">
          <w:marLeft w:val="0"/>
          <w:marRight w:val="0"/>
          <w:marTop w:val="0"/>
          <w:marBottom w:val="0"/>
          <w:divBdr>
            <w:top w:val="none" w:sz="0" w:space="0" w:color="auto"/>
            <w:left w:val="none" w:sz="0" w:space="0" w:color="auto"/>
            <w:bottom w:val="none" w:sz="0" w:space="0" w:color="auto"/>
            <w:right w:val="none" w:sz="0" w:space="0" w:color="auto"/>
          </w:divBdr>
        </w:div>
      </w:divsChild>
    </w:div>
    <w:div w:id="1535071445">
      <w:bodyDiv w:val="1"/>
      <w:marLeft w:val="0"/>
      <w:marRight w:val="0"/>
      <w:marTop w:val="0"/>
      <w:marBottom w:val="0"/>
      <w:divBdr>
        <w:top w:val="none" w:sz="0" w:space="0" w:color="auto"/>
        <w:left w:val="none" w:sz="0" w:space="0" w:color="auto"/>
        <w:bottom w:val="none" w:sz="0" w:space="0" w:color="auto"/>
        <w:right w:val="none" w:sz="0" w:space="0" w:color="auto"/>
      </w:divBdr>
      <w:divsChild>
        <w:div w:id="1279557513">
          <w:marLeft w:val="0"/>
          <w:marRight w:val="0"/>
          <w:marTop w:val="0"/>
          <w:marBottom w:val="0"/>
          <w:divBdr>
            <w:top w:val="none" w:sz="0" w:space="0" w:color="auto"/>
            <w:left w:val="none" w:sz="0" w:space="0" w:color="auto"/>
            <w:bottom w:val="none" w:sz="0" w:space="0" w:color="auto"/>
            <w:right w:val="none" w:sz="0" w:space="0" w:color="auto"/>
          </w:divBdr>
        </w:div>
      </w:divsChild>
    </w:div>
    <w:div w:id="1536230532">
      <w:bodyDiv w:val="1"/>
      <w:marLeft w:val="0"/>
      <w:marRight w:val="0"/>
      <w:marTop w:val="0"/>
      <w:marBottom w:val="0"/>
      <w:divBdr>
        <w:top w:val="none" w:sz="0" w:space="0" w:color="auto"/>
        <w:left w:val="none" w:sz="0" w:space="0" w:color="auto"/>
        <w:bottom w:val="none" w:sz="0" w:space="0" w:color="auto"/>
        <w:right w:val="none" w:sz="0" w:space="0" w:color="auto"/>
      </w:divBdr>
      <w:divsChild>
        <w:div w:id="188757735">
          <w:marLeft w:val="0"/>
          <w:marRight w:val="0"/>
          <w:marTop w:val="0"/>
          <w:marBottom w:val="0"/>
          <w:divBdr>
            <w:top w:val="none" w:sz="0" w:space="0" w:color="auto"/>
            <w:left w:val="none" w:sz="0" w:space="0" w:color="auto"/>
            <w:bottom w:val="none" w:sz="0" w:space="0" w:color="auto"/>
            <w:right w:val="none" w:sz="0" w:space="0" w:color="auto"/>
          </w:divBdr>
        </w:div>
      </w:divsChild>
    </w:div>
    <w:div w:id="1538659629">
      <w:bodyDiv w:val="1"/>
      <w:marLeft w:val="0"/>
      <w:marRight w:val="0"/>
      <w:marTop w:val="0"/>
      <w:marBottom w:val="0"/>
      <w:divBdr>
        <w:top w:val="none" w:sz="0" w:space="0" w:color="auto"/>
        <w:left w:val="none" w:sz="0" w:space="0" w:color="auto"/>
        <w:bottom w:val="none" w:sz="0" w:space="0" w:color="auto"/>
        <w:right w:val="none" w:sz="0" w:space="0" w:color="auto"/>
      </w:divBdr>
      <w:divsChild>
        <w:div w:id="493228182">
          <w:marLeft w:val="0"/>
          <w:marRight w:val="0"/>
          <w:marTop w:val="0"/>
          <w:marBottom w:val="0"/>
          <w:divBdr>
            <w:top w:val="none" w:sz="0" w:space="0" w:color="auto"/>
            <w:left w:val="none" w:sz="0" w:space="0" w:color="auto"/>
            <w:bottom w:val="none" w:sz="0" w:space="0" w:color="auto"/>
            <w:right w:val="none" w:sz="0" w:space="0" w:color="auto"/>
          </w:divBdr>
        </w:div>
      </w:divsChild>
    </w:div>
    <w:div w:id="1539049209">
      <w:bodyDiv w:val="1"/>
      <w:marLeft w:val="0"/>
      <w:marRight w:val="0"/>
      <w:marTop w:val="0"/>
      <w:marBottom w:val="0"/>
      <w:divBdr>
        <w:top w:val="none" w:sz="0" w:space="0" w:color="auto"/>
        <w:left w:val="none" w:sz="0" w:space="0" w:color="auto"/>
        <w:bottom w:val="none" w:sz="0" w:space="0" w:color="auto"/>
        <w:right w:val="none" w:sz="0" w:space="0" w:color="auto"/>
      </w:divBdr>
      <w:divsChild>
        <w:div w:id="2117947723">
          <w:marLeft w:val="0"/>
          <w:marRight w:val="0"/>
          <w:marTop w:val="0"/>
          <w:marBottom w:val="0"/>
          <w:divBdr>
            <w:top w:val="none" w:sz="0" w:space="0" w:color="auto"/>
            <w:left w:val="none" w:sz="0" w:space="0" w:color="auto"/>
            <w:bottom w:val="none" w:sz="0" w:space="0" w:color="auto"/>
            <w:right w:val="none" w:sz="0" w:space="0" w:color="auto"/>
          </w:divBdr>
        </w:div>
      </w:divsChild>
    </w:div>
    <w:div w:id="1540127669">
      <w:bodyDiv w:val="1"/>
      <w:marLeft w:val="0"/>
      <w:marRight w:val="0"/>
      <w:marTop w:val="0"/>
      <w:marBottom w:val="0"/>
      <w:divBdr>
        <w:top w:val="none" w:sz="0" w:space="0" w:color="auto"/>
        <w:left w:val="none" w:sz="0" w:space="0" w:color="auto"/>
        <w:bottom w:val="none" w:sz="0" w:space="0" w:color="auto"/>
        <w:right w:val="none" w:sz="0" w:space="0" w:color="auto"/>
      </w:divBdr>
      <w:divsChild>
        <w:div w:id="1101876495">
          <w:marLeft w:val="0"/>
          <w:marRight w:val="0"/>
          <w:marTop w:val="0"/>
          <w:marBottom w:val="0"/>
          <w:divBdr>
            <w:top w:val="none" w:sz="0" w:space="0" w:color="auto"/>
            <w:left w:val="none" w:sz="0" w:space="0" w:color="auto"/>
            <w:bottom w:val="none" w:sz="0" w:space="0" w:color="auto"/>
            <w:right w:val="none" w:sz="0" w:space="0" w:color="auto"/>
          </w:divBdr>
        </w:div>
      </w:divsChild>
    </w:div>
    <w:div w:id="1540699637">
      <w:bodyDiv w:val="1"/>
      <w:marLeft w:val="0"/>
      <w:marRight w:val="0"/>
      <w:marTop w:val="0"/>
      <w:marBottom w:val="0"/>
      <w:divBdr>
        <w:top w:val="none" w:sz="0" w:space="0" w:color="auto"/>
        <w:left w:val="none" w:sz="0" w:space="0" w:color="auto"/>
        <w:bottom w:val="none" w:sz="0" w:space="0" w:color="auto"/>
        <w:right w:val="none" w:sz="0" w:space="0" w:color="auto"/>
      </w:divBdr>
      <w:divsChild>
        <w:div w:id="491144549">
          <w:marLeft w:val="0"/>
          <w:marRight w:val="0"/>
          <w:marTop w:val="0"/>
          <w:marBottom w:val="0"/>
          <w:divBdr>
            <w:top w:val="none" w:sz="0" w:space="0" w:color="auto"/>
            <w:left w:val="none" w:sz="0" w:space="0" w:color="auto"/>
            <w:bottom w:val="none" w:sz="0" w:space="0" w:color="auto"/>
            <w:right w:val="none" w:sz="0" w:space="0" w:color="auto"/>
          </w:divBdr>
        </w:div>
      </w:divsChild>
    </w:div>
    <w:div w:id="1543635139">
      <w:bodyDiv w:val="1"/>
      <w:marLeft w:val="0"/>
      <w:marRight w:val="0"/>
      <w:marTop w:val="0"/>
      <w:marBottom w:val="0"/>
      <w:divBdr>
        <w:top w:val="none" w:sz="0" w:space="0" w:color="auto"/>
        <w:left w:val="none" w:sz="0" w:space="0" w:color="auto"/>
        <w:bottom w:val="none" w:sz="0" w:space="0" w:color="auto"/>
        <w:right w:val="none" w:sz="0" w:space="0" w:color="auto"/>
      </w:divBdr>
      <w:divsChild>
        <w:div w:id="2018802682">
          <w:marLeft w:val="0"/>
          <w:marRight w:val="0"/>
          <w:marTop w:val="0"/>
          <w:marBottom w:val="0"/>
          <w:divBdr>
            <w:top w:val="none" w:sz="0" w:space="0" w:color="auto"/>
            <w:left w:val="none" w:sz="0" w:space="0" w:color="auto"/>
            <w:bottom w:val="none" w:sz="0" w:space="0" w:color="auto"/>
            <w:right w:val="none" w:sz="0" w:space="0" w:color="auto"/>
          </w:divBdr>
        </w:div>
      </w:divsChild>
    </w:div>
    <w:div w:id="1544713078">
      <w:bodyDiv w:val="1"/>
      <w:marLeft w:val="0"/>
      <w:marRight w:val="0"/>
      <w:marTop w:val="0"/>
      <w:marBottom w:val="0"/>
      <w:divBdr>
        <w:top w:val="none" w:sz="0" w:space="0" w:color="auto"/>
        <w:left w:val="none" w:sz="0" w:space="0" w:color="auto"/>
        <w:bottom w:val="none" w:sz="0" w:space="0" w:color="auto"/>
        <w:right w:val="none" w:sz="0" w:space="0" w:color="auto"/>
      </w:divBdr>
      <w:divsChild>
        <w:div w:id="1857958371">
          <w:marLeft w:val="0"/>
          <w:marRight w:val="0"/>
          <w:marTop w:val="0"/>
          <w:marBottom w:val="0"/>
          <w:divBdr>
            <w:top w:val="none" w:sz="0" w:space="0" w:color="auto"/>
            <w:left w:val="none" w:sz="0" w:space="0" w:color="auto"/>
            <w:bottom w:val="none" w:sz="0" w:space="0" w:color="auto"/>
            <w:right w:val="none" w:sz="0" w:space="0" w:color="auto"/>
          </w:divBdr>
        </w:div>
      </w:divsChild>
    </w:div>
    <w:div w:id="1546403368">
      <w:bodyDiv w:val="1"/>
      <w:marLeft w:val="0"/>
      <w:marRight w:val="0"/>
      <w:marTop w:val="0"/>
      <w:marBottom w:val="0"/>
      <w:divBdr>
        <w:top w:val="none" w:sz="0" w:space="0" w:color="auto"/>
        <w:left w:val="none" w:sz="0" w:space="0" w:color="auto"/>
        <w:bottom w:val="none" w:sz="0" w:space="0" w:color="auto"/>
        <w:right w:val="none" w:sz="0" w:space="0" w:color="auto"/>
      </w:divBdr>
      <w:divsChild>
        <w:div w:id="533420664">
          <w:marLeft w:val="0"/>
          <w:marRight w:val="0"/>
          <w:marTop w:val="0"/>
          <w:marBottom w:val="0"/>
          <w:divBdr>
            <w:top w:val="none" w:sz="0" w:space="0" w:color="auto"/>
            <w:left w:val="none" w:sz="0" w:space="0" w:color="auto"/>
            <w:bottom w:val="none" w:sz="0" w:space="0" w:color="auto"/>
            <w:right w:val="none" w:sz="0" w:space="0" w:color="auto"/>
          </w:divBdr>
        </w:div>
      </w:divsChild>
    </w:div>
    <w:div w:id="1547332038">
      <w:bodyDiv w:val="1"/>
      <w:marLeft w:val="0"/>
      <w:marRight w:val="0"/>
      <w:marTop w:val="0"/>
      <w:marBottom w:val="0"/>
      <w:divBdr>
        <w:top w:val="none" w:sz="0" w:space="0" w:color="auto"/>
        <w:left w:val="none" w:sz="0" w:space="0" w:color="auto"/>
        <w:bottom w:val="none" w:sz="0" w:space="0" w:color="auto"/>
        <w:right w:val="none" w:sz="0" w:space="0" w:color="auto"/>
      </w:divBdr>
      <w:divsChild>
        <w:div w:id="870454192">
          <w:marLeft w:val="0"/>
          <w:marRight w:val="0"/>
          <w:marTop w:val="0"/>
          <w:marBottom w:val="0"/>
          <w:divBdr>
            <w:top w:val="none" w:sz="0" w:space="0" w:color="auto"/>
            <w:left w:val="none" w:sz="0" w:space="0" w:color="auto"/>
            <w:bottom w:val="none" w:sz="0" w:space="0" w:color="auto"/>
            <w:right w:val="none" w:sz="0" w:space="0" w:color="auto"/>
          </w:divBdr>
        </w:div>
      </w:divsChild>
    </w:div>
    <w:div w:id="1554193579">
      <w:bodyDiv w:val="1"/>
      <w:marLeft w:val="0"/>
      <w:marRight w:val="0"/>
      <w:marTop w:val="0"/>
      <w:marBottom w:val="0"/>
      <w:divBdr>
        <w:top w:val="none" w:sz="0" w:space="0" w:color="auto"/>
        <w:left w:val="none" w:sz="0" w:space="0" w:color="auto"/>
        <w:bottom w:val="none" w:sz="0" w:space="0" w:color="auto"/>
        <w:right w:val="none" w:sz="0" w:space="0" w:color="auto"/>
      </w:divBdr>
      <w:divsChild>
        <w:div w:id="1463420771">
          <w:marLeft w:val="0"/>
          <w:marRight w:val="0"/>
          <w:marTop w:val="0"/>
          <w:marBottom w:val="0"/>
          <w:divBdr>
            <w:top w:val="none" w:sz="0" w:space="0" w:color="auto"/>
            <w:left w:val="none" w:sz="0" w:space="0" w:color="auto"/>
            <w:bottom w:val="none" w:sz="0" w:space="0" w:color="auto"/>
            <w:right w:val="none" w:sz="0" w:space="0" w:color="auto"/>
          </w:divBdr>
          <w:divsChild>
            <w:div w:id="33897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7818995">
      <w:bodyDiv w:val="1"/>
      <w:marLeft w:val="0"/>
      <w:marRight w:val="0"/>
      <w:marTop w:val="0"/>
      <w:marBottom w:val="0"/>
      <w:divBdr>
        <w:top w:val="none" w:sz="0" w:space="0" w:color="auto"/>
        <w:left w:val="none" w:sz="0" w:space="0" w:color="auto"/>
        <w:bottom w:val="none" w:sz="0" w:space="0" w:color="auto"/>
        <w:right w:val="none" w:sz="0" w:space="0" w:color="auto"/>
      </w:divBdr>
      <w:divsChild>
        <w:div w:id="2059083457">
          <w:marLeft w:val="0"/>
          <w:marRight w:val="0"/>
          <w:marTop w:val="0"/>
          <w:marBottom w:val="0"/>
          <w:divBdr>
            <w:top w:val="none" w:sz="0" w:space="0" w:color="auto"/>
            <w:left w:val="none" w:sz="0" w:space="0" w:color="auto"/>
            <w:bottom w:val="none" w:sz="0" w:space="0" w:color="auto"/>
            <w:right w:val="none" w:sz="0" w:space="0" w:color="auto"/>
          </w:divBdr>
        </w:div>
      </w:divsChild>
    </w:div>
    <w:div w:id="1560047308">
      <w:bodyDiv w:val="1"/>
      <w:marLeft w:val="0"/>
      <w:marRight w:val="0"/>
      <w:marTop w:val="0"/>
      <w:marBottom w:val="0"/>
      <w:divBdr>
        <w:top w:val="none" w:sz="0" w:space="0" w:color="auto"/>
        <w:left w:val="none" w:sz="0" w:space="0" w:color="auto"/>
        <w:bottom w:val="none" w:sz="0" w:space="0" w:color="auto"/>
        <w:right w:val="none" w:sz="0" w:space="0" w:color="auto"/>
      </w:divBdr>
      <w:divsChild>
        <w:div w:id="127289618">
          <w:marLeft w:val="0"/>
          <w:marRight w:val="0"/>
          <w:marTop w:val="0"/>
          <w:marBottom w:val="0"/>
          <w:divBdr>
            <w:top w:val="none" w:sz="0" w:space="0" w:color="auto"/>
            <w:left w:val="none" w:sz="0" w:space="0" w:color="auto"/>
            <w:bottom w:val="none" w:sz="0" w:space="0" w:color="auto"/>
            <w:right w:val="none" w:sz="0" w:space="0" w:color="auto"/>
          </w:divBdr>
        </w:div>
      </w:divsChild>
    </w:div>
    <w:div w:id="1564751801">
      <w:bodyDiv w:val="1"/>
      <w:marLeft w:val="0"/>
      <w:marRight w:val="0"/>
      <w:marTop w:val="0"/>
      <w:marBottom w:val="0"/>
      <w:divBdr>
        <w:top w:val="none" w:sz="0" w:space="0" w:color="auto"/>
        <w:left w:val="none" w:sz="0" w:space="0" w:color="auto"/>
        <w:bottom w:val="none" w:sz="0" w:space="0" w:color="auto"/>
        <w:right w:val="none" w:sz="0" w:space="0" w:color="auto"/>
      </w:divBdr>
    </w:div>
    <w:div w:id="1567181524">
      <w:bodyDiv w:val="1"/>
      <w:marLeft w:val="0"/>
      <w:marRight w:val="0"/>
      <w:marTop w:val="0"/>
      <w:marBottom w:val="0"/>
      <w:divBdr>
        <w:top w:val="none" w:sz="0" w:space="0" w:color="auto"/>
        <w:left w:val="none" w:sz="0" w:space="0" w:color="auto"/>
        <w:bottom w:val="none" w:sz="0" w:space="0" w:color="auto"/>
        <w:right w:val="none" w:sz="0" w:space="0" w:color="auto"/>
      </w:divBdr>
      <w:divsChild>
        <w:div w:id="614674554">
          <w:marLeft w:val="0"/>
          <w:marRight w:val="0"/>
          <w:marTop w:val="0"/>
          <w:marBottom w:val="0"/>
          <w:divBdr>
            <w:top w:val="none" w:sz="0" w:space="0" w:color="auto"/>
            <w:left w:val="none" w:sz="0" w:space="0" w:color="auto"/>
            <w:bottom w:val="none" w:sz="0" w:space="0" w:color="auto"/>
            <w:right w:val="none" w:sz="0" w:space="0" w:color="auto"/>
          </w:divBdr>
        </w:div>
      </w:divsChild>
    </w:div>
    <w:div w:id="1568347264">
      <w:bodyDiv w:val="1"/>
      <w:marLeft w:val="0"/>
      <w:marRight w:val="0"/>
      <w:marTop w:val="0"/>
      <w:marBottom w:val="0"/>
      <w:divBdr>
        <w:top w:val="none" w:sz="0" w:space="0" w:color="auto"/>
        <w:left w:val="none" w:sz="0" w:space="0" w:color="auto"/>
        <w:bottom w:val="none" w:sz="0" w:space="0" w:color="auto"/>
        <w:right w:val="none" w:sz="0" w:space="0" w:color="auto"/>
      </w:divBdr>
      <w:divsChild>
        <w:div w:id="115804990">
          <w:marLeft w:val="0"/>
          <w:marRight w:val="0"/>
          <w:marTop w:val="0"/>
          <w:marBottom w:val="0"/>
          <w:divBdr>
            <w:top w:val="none" w:sz="0" w:space="0" w:color="auto"/>
            <w:left w:val="none" w:sz="0" w:space="0" w:color="auto"/>
            <w:bottom w:val="none" w:sz="0" w:space="0" w:color="auto"/>
            <w:right w:val="none" w:sz="0" w:space="0" w:color="auto"/>
          </w:divBdr>
        </w:div>
      </w:divsChild>
    </w:div>
    <w:div w:id="1573924678">
      <w:bodyDiv w:val="1"/>
      <w:marLeft w:val="0"/>
      <w:marRight w:val="0"/>
      <w:marTop w:val="0"/>
      <w:marBottom w:val="0"/>
      <w:divBdr>
        <w:top w:val="none" w:sz="0" w:space="0" w:color="auto"/>
        <w:left w:val="none" w:sz="0" w:space="0" w:color="auto"/>
        <w:bottom w:val="none" w:sz="0" w:space="0" w:color="auto"/>
        <w:right w:val="none" w:sz="0" w:space="0" w:color="auto"/>
      </w:divBdr>
      <w:divsChild>
        <w:div w:id="41758062">
          <w:marLeft w:val="0"/>
          <w:marRight w:val="0"/>
          <w:marTop w:val="0"/>
          <w:marBottom w:val="0"/>
          <w:divBdr>
            <w:top w:val="none" w:sz="0" w:space="0" w:color="auto"/>
            <w:left w:val="none" w:sz="0" w:space="0" w:color="auto"/>
            <w:bottom w:val="none" w:sz="0" w:space="0" w:color="auto"/>
            <w:right w:val="none" w:sz="0" w:space="0" w:color="auto"/>
          </w:divBdr>
        </w:div>
      </w:divsChild>
    </w:div>
    <w:div w:id="1581793718">
      <w:bodyDiv w:val="1"/>
      <w:marLeft w:val="0"/>
      <w:marRight w:val="0"/>
      <w:marTop w:val="0"/>
      <w:marBottom w:val="0"/>
      <w:divBdr>
        <w:top w:val="none" w:sz="0" w:space="0" w:color="auto"/>
        <w:left w:val="none" w:sz="0" w:space="0" w:color="auto"/>
        <w:bottom w:val="none" w:sz="0" w:space="0" w:color="auto"/>
        <w:right w:val="none" w:sz="0" w:space="0" w:color="auto"/>
      </w:divBdr>
      <w:divsChild>
        <w:div w:id="1178420338">
          <w:marLeft w:val="0"/>
          <w:marRight w:val="0"/>
          <w:marTop w:val="0"/>
          <w:marBottom w:val="0"/>
          <w:divBdr>
            <w:top w:val="none" w:sz="0" w:space="0" w:color="auto"/>
            <w:left w:val="none" w:sz="0" w:space="0" w:color="auto"/>
            <w:bottom w:val="none" w:sz="0" w:space="0" w:color="auto"/>
            <w:right w:val="none" w:sz="0" w:space="0" w:color="auto"/>
          </w:divBdr>
        </w:div>
      </w:divsChild>
    </w:div>
    <w:div w:id="1582523303">
      <w:bodyDiv w:val="1"/>
      <w:marLeft w:val="0"/>
      <w:marRight w:val="0"/>
      <w:marTop w:val="0"/>
      <w:marBottom w:val="0"/>
      <w:divBdr>
        <w:top w:val="none" w:sz="0" w:space="0" w:color="auto"/>
        <w:left w:val="none" w:sz="0" w:space="0" w:color="auto"/>
        <w:bottom w:val="none" w:sz="0" w:space="0" w:color="auto"/>
        <w:right w:val="none" w:sz="0" w:space="0" w:color="auto"/>
      </w:divBdr>
      <w:divsChild>
        <w:div w:id="373239036">
          <w:marLeft w:val="0"/>
          <w:marRight w:val="0"/>
          <w:marTop w:val="0"/>
          <w:marBottom w:val="0"/>
          <w:divBdr>
            <w:top w:val="none" w:sz="0" w:space="0" w:color="auto"/>
            <w:left w:val="none" w:sz="0" w:space="0" w:color="auto"/>
            <w:bottom w:val="none" w:sz="0" w:space="0" w:color="auto"/>
            <w:right w:val="none" w:sz="0" w:space="0" w:color="auto"/>
          </w:divBdr>
        </w:div>
      </w:divsChild>
    </w:div>
    <w:div w:id="1582761921">
      <w:bodyDiv w:val="1"/>
      <w:marLeft w:val="0"/>
      <w:marRight w:val="0"/>
      <w:marTop w:val="0"/>
      <w:marBottom w:val="0"/>
      <w:divBdr>
        <w:top w:val="none" w:sz="0" w:space="0" w:color="auto"/>
        <w:left w:val="none" w:sz="0" w:space="0" w:color="auto"/>
        <w:bottom w:val="none" w:sz="0" w:space="0" w:color="auto"/>
        <w:right w:val="none" w:sz="0" w:space="0" w:color="auto"/>
      </w:divBdr>
      <w:divsChild>
        <w:div w:id="1270896165">
          <w:marLeft w:val="0"/>
          <w:marRight w:val="0"/>
          <w:marTop w:val="0"/>
          <w:marBottom w:val="0"/>
          <w:divBdr>
            <w:top w:val="none" w:sz="0" w:space="0" w:color="auto"/>
            <w:left w:val="none" w:sz="0" w:space="0" w:color="auto"/>
            <w:bottom w:val="none" w:sz="0" w:space="0" w:color="auto"/>
            <w:right w:val="none" w:sz="0" w:space="0" w:color="auto"/>
          </w:divBdr>
          <w:divsChild>
            <w:div w:id="818768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0961798">
      <w:bodyDiv w:val="1"/>
      <w:marLeft w:val="0"/>
      <w:marRight w:val="0"/>
      <w:marTop w:val="0"/>
      <w:marBottom w:val="0"/>
      <w:divBdr>
        <w:top w:val="none" w:sz="0" w:space="0" w:color="auto"/>
        <w:left w:val="none" w:sz="0" w:space="0" w:color="auto"/>
        <w:bottom w:val="none" w:sz="0" w:space="0" w:color="auto"/>
        <w:right w:val="none" w:sz="0" w:space="0" w:color="auto"/>
      </w:divBdr>
      <w:divsChild>
        <w:div w:id="720177018">
          <w:marLeft w:val="0"/>
          <w:marRight w:val="0"/>
          <w:marTop w:val="0"/>
          <w:marBottom w:val="0"/>
          <w:divBdr>
            <w:top w:val="none" w:sz="0" w:space="0" w:color="auto"/>
            <w:left w:val="none" w:sz="0" w:space="0" w:color="auto"/>
            <w:bottom w:val="none" w:sz="0" w:space="0" w:color="auto"/>
            <w:right w:val="none" w:sz="0" w:space="0" w:color="auto"/>
          </w:divBdr>
          <w:divsChild>
            <w:div w:id="705374002">
              <w:marLeft w:val="0"/>
              <w:marRight w:val="0"/>
              <w:marTop w:val="0"/>
              <w:marBottom w:val="0"/>
              <w:divBdr>
                <w:top w:val="none" w:sz="0" w:space="0" w:color="auto"/>
                <w:left w:val="none" w:sz="0" w:space="0" w:color="auto"/>
                <w:bottom w:val="none" w:sz="0" w:space="0" w:color="auto"/>
                <w:right w:val="none" w:sz="0" w:space="0" w:color="auto"/>
              </w:divBdr>
              <w:divsChild>
                <w:div w:id="1782021360">
                  <w:marLeft w:val="0"/>
                  <w:marRight w:val="0"/>
                  <w:marTop w:val="0"/>
                  <w:marBottom w:val="0"/>
                  <w:divBdr>
                    <w:top w:val="none" w:sz="0" w:space="0" w:color="auto"/>
                    <w:left w:val="none" w:sz="0" w:space="0" w:color="auto"/>
                    <w:bottom w:val="none" w:sz="0" w:space="0" w:color="auto"/>
                    <w:right w:val="none" w:sz="0" w:space="0" w:color="auto"/>
                  </w:divBdr>
                  <w:divsChild>
                    <w:div w:id="493689477">
                      <w:marLeft w:val="0"/>
                      <w:marRight w:val="0"/>
                      <w:marTop w:val="0"/>
                      <w:marBottom w:val="0"/>
                      <w:divBdr>
                        <w:top w:val="none" w:sz="0" w:space="0" w:color="auto"/>
                        <w:left w:val="none" w:sz="0" w:space="0" w:color="auto"/>
                        <w:bottom w:val="none" w:sz="0" w:space="0" w:color="auto"/>
                        <w:right w:val="none" w:sz="0" w:space="0" w:color="auto"/>
                      </w:divBdr>
                      <w:divsChild>
                        <w:div w:id="1710033101">
                          <w:marLeft w:val="0"/>
                          <w:marRight w:val="0"/>
                          <w:marTop w:val="0"/>
                          <w:marBottom w:val="0"/>
                          <w:divBdr>
                            <w:top w:val="none" w:sz="0" w:space="0" w:color="auto"/>
                            <w:left w:val="none" w:sz="0" w:space="0" w:color="auto"/>
                            <w:bottom w:val="none" w:sz="0" w:space="0" w:color="auto"/>
                            <w:right w:val="none" w:sz="0" w:space="0" w:color="auto"/>
                          </w:divBdr>
                          <w:divsChild>
                            <w:div w:id="669258149">
                              <w:marLeft w:val="0"/>
                              <w:marRight w:val="0"/>
                              <w:marTop w:val="0"/>
                              <w:marBottom w:val="0"/>
                              <w:divBdr>
                                <w:top w:val="none" w:sz="0" w:space="0" w:color="auto"/>
                                <w:left w:val="none" w:sz="0" w:space="0" w:color="auto"/>
                                <w:bottom w:val="none" w:sz="0" w:space="0" w:color="auto"/>
                                <w:right w:val="none" w:sz="0" w:space="0" w:color="auto"/>
                              </w:divBdr>
                              <w:divsChild>
                                <w:div w:id="1706832694">
                                  <w:marLeft w:val="0"/>
                                  <w:marRight w:val="0"/>
                                  <w:marTop w:val="0"/>
                                  <w:marBottom w:val="0"/>
                                  <w:divBdr>
                                    <w:top w:val="none" w:sz="0" w:space="0" w:color="auto"/>
                                    <w:left w:val="none" w:sz="0" w:space="0" w:color="auto"/>
                                    <w:bottom w:val="none" w:sz="0" w:space="0" w:color="auto"/>
                                    <w:right w:val="none" w:sz="0" w:space="0" w:color="auto"/>
                                  </w:divBdr>
                                  <w:divsChild>
                                    <w:div w:id="1353384783">
                                      <w:marLeft w:val="0"/>
                                      <w:marRight w:val="0"/>
                                      <w:marTop w:val="0"/>
                                      <w:marBottom w:val="0"/>
                                      <w:divBdr>
                                        <w:top w:val="none" w:sz="0" w:space="0" w:color="auto"/>
                                        <w:left w:val="none" w:sz="0" w:space="0" w:color="auto"/>
                                        <w:bottom w:val="none" w:sz="0" w:space="0" w:color="auto"/>
                                        <w:right w:val="none" w:sz="0" w:space="0" w:color="auto"/>
                                      </w:divBdr>
                                      <w:divsChild>
                                        <w:div w:id="221645233">
                                          <w:marLeft w:val="0"/>
                                          <w:marRight w:val="0"/>
                                          <w:marTop w:val="0"/>
                                          <w:marBottom w:val="0"/>
                                          <w:divBdr>
                                            <w:top w:val="none" w:sz="0" w:space="0" w:color="auto"/>
                                            <w:left w:val="none" w:sz="0" w:space="0" w:color="auto"/>
                                            <w:bottom w:val="none" w:sz="0" w:space="0" w:color="auto"/>
                                            <w:right w:val="none" w:sz="0" w:space="0" w:color="auto"/>
                                          </w:divBdr>
                                          <w:divsChild>
                                            <w:div w:id="13719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74533">
              <w:marLeft w:val="0"/>
              <w:marRight w:val="0"/>
              <w:marTop w:val="0"/>
              <w:marBottom w:val="0"/>
              <w:divBdr>
                <w:top w:val="none" w:sz="0" w:space="0" w:color="auto"/>
                <w:left w:val="none" w:sz="0" w:space="0" w:color="auto"/>
                <w:bottom w:val="none" w:sz="0" w:space="0" w:color="auto"/>
                <w:right w:val="none" w:sz="0" w:space="0" w:color="auto"/>
              </w:divBdr>
              <w:divsChild>
                <w:div w:id="263660851">
                  <w:marLeft w:val="0"/>
                  <w:marRight w:val="0"/>
                  <w:marTop w:val="0"/>
                  <w:marBottom w:val="0"/>
                  <w:divBdr>
                    <w:top w:val="none" w:sz="0" w:space="0" w:color="auto"/>
                    <w:left w:val="none" w:sz="0" w:space="0" w:color="auto"/>
                    <w:bottom w:val="none" w:sz="0" w:space="0" w:color="auto"/>
                    <w:right w:val="none" w:sz="0" w:space="0" w:color="auto"/>
                  </w:divBdr>
                  <w:divsChild>
                    <w:div w:id="1219364801">
                      <w:marLeft w:val="0"/>
                      <w:marRight w:val="0"/>
                      <w:marTop w:val="0"/>
                      <w:marBottom w:val="0"/>
                      <w:divBdr>
                        <w:top w:val="none" w:sz="0" w:space="0" w:color="auto"/>
                        <w:left w:val="none" w:sz="0" w:space="0" w:color="auto"/>
                        <w:bottom w:val="none" w:sz="0" w:space="0" w:color="auto"/>
                        <w:right w:val="none" w:sz="0" w:space="0" w:color="auto"/>
                      </w:divBdr>
                      <w:divsChild>
                        <w:div w:id="750734350">
                          <w:marLeft w:val="0"/>
                          <w:marRight w:val="0"/>
                          <w:marTop w:val="0"/>
                          <w:marBottom w:val="0"/>
                          <w:divBdr>
                            <w:top w:val="none" w:sz="0" w:space="0" w:color="auto"/>
                            <w:left w:val="none" w:sz="0" w:space="0" w:color="auto"/>
                            <w:bottom w:val="none" w:sz="0" w:space="0" w:color="auto"/>
                            <w:right w:val="none" w:sz="0" w:space="0" w:color="auto"/>
                          </w:divBdr>
                          <w:divsChild>
                            <w:div w:id="199324711">
                              <w:marLeft w:val="0"/>
                              <w:marRight w:val="0"/>
                              <w:marTop w:val="0"/>
                              <w:marBottom w:val="0"/>
                              <w:divBdr>
                                <w:top w:val="none" w:sz="0" w:space="0" w:color="auto"/>
                                <w:left w:val="none" w:sz="0" w:space="0" w:color="auto"/>
                                <w:bottom w:val="none" w:sz="0" w:space="0" w:color="auto"/>
                                <w:right w:val="none" w:sz="0" w:space="0" w:color="auto"/>
                              </w:divBdr>
                              <w:divsChild>
                                <w:div w:id="12436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549913">
      <w:bodyDiv w:val="1"/>
      <w:marLeft w:val="0"/>
      <w:marRight w:val="0"/>
      <w:marTop w:val="0"/>
      <w:marBottom w:val="0"/>
      <w:divBdr>
        <w:top w:val="none" w:sz="0" w:space="0" w:color="auto"/>
        <w:left w:val="none" w:sz="0" w:space="0" w:color="auto"/>
        <w:bottom w:val="none" w:sz="0" w:space="0" w:color="auto"/>
        <w:right w:val="none" w:sz="0" w:space="0" w:color="auto"/>
      </w:divBdr>
      <w:divsChild>
        <w:div w:id="578446539">
          <w:marLeft w:val="0"/>
          <w:marRight w:val="0"/>
          <w:marTop w:val="0"/>
          <w:marBottom w:val="0"/>
          <w:divBdr>
            <w:top w:val="none" w:sz="0" w:space="0" w:color="auto"/>
            <w:left w:val="none" w:sz="0" w:space="0" w:color="auto"/>
            <w:bottom w:val="none" w:sz="0" w:space="0" w:color="auto"/>
            <w:right w:val="none" w:sz="0" w:space="0" w:color="auto"/>
          </w:divBdr>
        </w:div>
      </w:divsChild>
    </w:div>
    <w:div w:id="1601453701">
      <w:bodyDiv w:val="1"/>
      <w:marLeft w:val="0"/>
      <w:marRight w:val="0"/>
      <w:marTop w:val="0"/>
      <w:marBottom w:val="0"/>
      <w:divBdr>
        <w:top w:val="none" w:sz="0" w:space="0" w:color="auto"/>
        <w:left w:val="none" w:sz="0" w:space="0" w:color="auto"/>
        <w:bottom w:val="none" w:sz="0" w:space="0" w:color="auto"/>
        <w:right w:val="none" w:sz="0" w:space="0" w:color="auto"/>
      </w:divBdr>
      <w:divsChild>
        <w:div w:id="944120343">
          <w:marLeft w:val="0"/>
          <w:marRight w:val="0"/>
          <w:marTop w:val="0"/>
          <w:marBottom w:val="0"/>
          <w:divBdr>
            <w:top w:val="none" w:sz="0" w:space="0" w:color="auto"/>
            <w:left w:val="none" w:sz="0" w:space="0" w:color="auto"/>
            <w:bottom w:val="none" w:sz="0" w:space="0" w:color="auto"/>
            <w:right w:val="none" w:sz="0" w:space="0" w:color="auto"/>
          </w:divBdr>
        </w:div>
      </w:divsChild>
    </w:div>
    <w:div w:id="1601523759">
      <w:bodyDiv w:val="1"/>
      <w:marLeft w:val="0"/>
      <w:marRight w:val="0"/>
      <w:marTop w:val="0"/>
      <w:marBottom w:val="0"/>
      <w:divBdr>
        <w:top w:val="none" w:sz="0" w:space="0" w:color="auto"/>
        <w:left w:val="none" w:sz="0" w:space="0" w:color="auto"/>
        <w:bottom w:val="none" w:sz="0" w:space="0" w:color="auto"/>
        <w:right w:val="none" w:sz="0" w:space="0" w:color="auto"/>
      </w:divBdr>
      <w:divsChild>
        <w:div w:id="47346081">
          <w:marLeft w:val="0"/>
          <w:marRight w:val="0"/>
          <w:marTop w:val="0"/>
          <w:marBottom w:val="0"/>
          <w:divBdr>
            <w:top w:val="none" w:sz="0" w:space="0" w:color="auto"/>
            <w:left w:val="none" w:sz="0" w:space="0" w:color="auto"/>
            <w:bottom w:val="none" w:sz="0" w:space="0" w:color="auto"/>
            <w:right w:val="none" w:sz="0" w:space="0" w:color="auto"/>
          </w:divBdr>
        </w:div>
      </w:divsChild>
    </w:div>
    <w:div w:id="1603033566">
      <w:bodyDiv w:val="1"/>
      <w:marLeft w:val="0"/>
      <w:marRight w:val="0"/>
      <w:marTop w:val="0"/>
      <w:marBottom w:val="0"/>
      <w:divBdr>
        <w:top w:val="none" w:sz="0" w:space="0" w:color="auto"/>
        <w:left w:val="none" w:sz="0" w:space="0" w:color="auto"/>
        <w:bottom w:val="none" w:sz="0" w:space="0" w:color="auto"/>
        <w:right w:val="none" w:sz="0" w:space="0" w:color="auto"/>
      </w:divBdr>
      <w:divsChild>
        <w:div w:id="1996640384">
          <w:marLeft w:val="0"/>
          <w:marRight w:val="0"/>
          <w:marTop w:val="0"/>
          <w:marBottom w:val="0"/>
          <w:divBdr>
            <w:top w:val="none" w:sz="0" w:space="0" w:color="auto"/>
            <w:left w:val="none" w:sz="0" w:space="0" w:color="auto"/>
            <w:bottom w:val="none" w:sz="0" w:space="0" w:color="auto"/>
            <w:right w:val="none" w:sz="0" w:space="0" w:color="auto"/>
          </w:divBdr>
        </w:div>
      </w:divsChild>
    </w:div>
    <w:div w:id="1603100979">
      <w:bodyDiv w:val="1"/>
      <w:marLeft w:val="0"/>
      <w:marRight w:val="0"/>
      <w:marTop w:val="0"/>
      <w:marBottom w:val="0"/>
      <w:divBdr>
        <w:top w:val="none" w:sz="0" w:space="0" w:color="auto"/>
        <w:left w:val="none" w:sz="0" w:space="0" w:color="auto"/>
        <w:bottom w:val="none" w:sz="0" w:space="0" w:color="auto"/>
        <w:right w:val="none" w:sz="0" w:space="0" w:color="auto"/>
      </w:divBdr>
      <w:divsChild>
        <w:div w:id="2071610025">
          <w:marLeft w:val="0"/>
          <w:marRight w:val="0"/>
          <w:marTop w:val="0"/>
          <w:marBottom w:val="0"/>
          <w:divBdr>
            <w:top w:val="none" w:sz="0" w:space="0" w:color="auto"/>
            <w:left w:val="none" w:sz="0" w:space="0" w:color="auto"/>
            <w:bottom w:val="none" w:sz="0" w:space="0" w:color="auto"/>
            <w:right w:val="none" w:sz="0" w:space="0" w:color="auto"/>
          </w:divBdr>
        </w:div>
      </w:divsChild>
    </w:div>
    <w:div w:id="1611425267">
      <w:bodyDiv w:val="1"/>
      <w:marLeft w:val="0"/>
      <w:marRight w:val="0"/>
      <w:marTop w:val="0"/>
      <w:marBottom w:val="0"/>
      <w:divBdr>
        <w:top w:val="none" w:sz="0" w:space="0" w:color="auto"/>
        <w:left w:val="none" w:sz="0" w:space="0" w:color="auto"/>
        <w:bottom w:val="none" w:sz="0" w:space="0" w:color="auto"/>
        <w:right w:val="none" w:sz="0" w:space="0" w:color="auto"/>
      </w:divBdr>
      <w:divsChild>
        <w:div w:id="1845509380">
          <w:marLeft w:val="0"/>
          <w:marRight w:val="0"/>
          <w:marTop w:val="0"/>
          <w:marBottom w:val="0"/>
          <w:divBdr>
            <w:top w:val="none" w:sz="0" w:space="0" w:color="auto"/>
            <w:left w:val="none" w:sz="0" w:space="0" w:color="auto"/>
            <w:bottom w:val="none" w:sz="0" w:space="0" w:color="auto"/>
            <w:right w:val="none" w:sz="0" w:space="0" w:color="auto"/>
          </w:divBdr>
        </w:div>
      </w:divsChild>
    </w:div>
    <w:div w:id="1613246648">
      <w:bodyDiv w:val="1"/>
      <w:marLeft w:val="0"/>
      <w:marRight w:val="0"/>
      <w:marTop w:val="0"/>
      <w:marBottom w:val="0"/>
      <w:divBdr>
        <w:top w:val="none" w:sz="0" w:space="0" w:color="auto"/>
        <w:left w:val="none" w:sz="0" w:space="0" w:color="auto"/>
        <w:bottom w:val="none" w:sz="0" w:space="0" w:color="auto"/>
        <w:right w:val="none" w:sz="0" w:space="0" w:color="auto"/>
      </w:divBdr>
      <w:divsChild>
        <w:div w:id="607926388">
          <w:marLeft w:val="0"/>
          <w:marRight w:val="0"/>
          <w:marTop w:val="0"/>
          <w:marBottom w:val="0"/>
          <w:divBdr>
            <w:top w:val="none" w:sz="0" w:space="0" w:color="auto"/>
            <w:left w:val="none" w:sz="0" w:space="0" w:color="auto"/>
            <w:bottom w:val="none" w:sz="0" w:space="0" w:color="auto"/>
            <w:right w:val="none" w:sz="0" w:space="0" w:color="auto"/>
          </w:divBdr>
          <w:divsChild>
            <w:div w:id="1289704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6062007">
      <w:bodyDiv w:val="1"/>
      <w:marLeft w:val="0"/>
      <w:marRight w:val="0"/>
      <w:marTop w:val="0"/>
      <w:marBottom w:val="0"/>
      <w:divBdr>
        <w:top w:val="none" w:sz="0" w:space="0" w:color="auto"/>
        <w:left w:val="none" w:sz="0" w:space="0" w:color="auto"/>
        <w:bottom w:val="none" w:sz="0" w:space="0" w:color="auto"/>
        <w:right w:val="none" w:sz="0" w:space="0" w:color="auto"/>
      </w:divBdr>
      <w:divsChild>
        <w:div w:id="635183769">
          <w:marLeft w:val="0"/>
          <w:marRight w:val="0"/>
          <w:marTop w:val="0"/>
          <w:marBottom w:val="0"/>
          <w:divBdr>
            <w:top w:val="none" w:sz="0" w:space="0" w:color="auto"/>
            <w:left w:val="none" w:sz="0" w:space="0" w:color="auto"/>
            <w:bottom w:val="none" w:sz="0" w:space="0" w:color="auto"/>
            <w:right w:val="none" w:sz="0" w:space="0" w:color="auto"/>
          </w:divBdr>
        </w:div>
      </w:divsChild>
    </w:div>
    <w:div w:id="1616208964">
      <w:bodyDiv w:val="1"/>
      <w:marLeft w:val="0"/>
      <w:marRight w:val="0"/>
      <w:marTop w:val="0"/>
      <w:marBottom w:val="0"/>
      <w:divBdr>
        <w:top w:val="none" w:sz="0" w:space="0" w:color="auto"/>
        <w:left w:val="none" w:sz="0" w:space="0" w:color="auto"/>
        <w:bottom w:val="none" w:sz="0" w:space="0" w:color="auto"/>
        <w:right w:val="none" w:sz="0" w:space="0" w:color="auto"/>
      </w:divBdr>
      <w:divsChild>
        <w:div w:id="246769567">
          <w:marLeft w:val="0"/>
          <w:marRight w:val="0"/>
          <w:marTop w:val="0"/>
          <w:marBottom w:val="0"/>
          <w:divBdr>
            <w:top w:val="none" w:sz="0" w:space="0" w:color="auto"/>
            <w:left w:val="none" w:sz="0" w:space="0" w:color="auto"/>
            <w:bottom w:val="none" w:sz="0" w:space="0" w:color="auto"/>
            <w:right w:val="none" w:sz="0" w:space="0" w:color="auto"/>
          </w:divBdr>
        </w:div>
      </w:divsChild>
    </w:div>
    <w:div w:id="1625771042">
      <w:bodyDiv w:val="1"/>
      <w:marLeft w:val="0"/>
      <w:marRight w:val="0"/>
      <w:marTop w:val="0"/>
      <w:marBottom w:val="0"/>
      <w:divBdr>
        <w:top w:val="none" w:sz="0" w:space="0" w:color="auto"/>
        <w:left w:val="none" w:sz="0" w:space="0" w:color="auto"/>
        <w:bottom w:val="none" w:sz="0" w:space="0" w:color="auto"/>
        <w:right w:val="none" w:sz="0" w:space="0" w:color="auto"/>
      </w:divBdr>
      <w:divsChild>
        <w:div w:id="999115543">
          <w:marLeft w:val="0"/>
          <w:marRight w:val="0"/>
          <w:marTop w:val="0"/>
          <w:marBottom w:val="0"/>
          <w:divBdr>
            <w:top w:val="none" w:sz="0" w:space="0" w:color="auto"/>
            <w:left w:val="none" w:sz="0" w:space="0" w:color="auto"/>
            <w:bottom w:val="none" w:sz="0" w:space="0" w:color="auto"/>
            <w:right w:val="none" w:sz="0" w:space="0" w:color="auto"/>
          </w:divBdr>
        </w:div>
      </w:divsChild>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sChild>
        <w:div w:id="1477650571">
          <w:marLeft w:val="0"/>
          <w:marRight w:val="0"/>
          <w:marTop w:val="0"/>
          <w:marBottom w:val="0"/>
          <w:divBdr>
            <w:top w:val="none" w:sz="0" w:space="0" w:color="auto"/>
            <w:left w:val="none" w:sz="0" w:space="0" w:color="auto"/>
            <w:bottom w:val="none" w:sz="0" w:space="0" w:color="auto"/>
            <w:right w:val="none" w:sz="0" w:space="0" w:color="auto"/>
          </w:divBdr>
        </w:div>
      </w:divsChild>
    </w:div>
    <w:div w:id="1628731261">
      <w:bodyDiv w:val="1"/>
      <w:marLeft w:val="0"/>
      <w:marRight w:val="0"/>
      <w:marTop w:val="0"/>
      <w:marBottom w:val="0"/>
      <w:divBdr>
        <w:top w:val="none" w:sz="0" w:space="0" w:color="auto"/>
        <w:left w:val="none" w:sz="0" w:space="0" w:color="auto"/>
        <w:bottom w:val="none" w:sz="0" w:space="0" w:color="auto"/>
        <w:right w:val="none" w:sz="0" w:space="0" w:color="auto"/>
      </w:divBdr>
      <w:divsChild>
        <w:div w:id="2005427957">
          <w:marLeft w:val="0"/>
          <w:marRight w:val="0"/>
          <w:marTop w:val="0"/>
          <w:marBottom w:val="0"/>
          <w:divBdr>
            <w:top w:val="none" w:sz="0" w:space="0" w:color="auto"/>
            <w:left w:val="none" w:sz="0" w:space="0" w:color="auto"/>
            <w:bottom w:val="none" w:sz="0" w:space="0" w:color="auto"/>
            <w:right w:val="none" w:sz="0" w:space="0" w:color="auto"/>
          </w:divBdr>
        </w:div>
      </w:divsChild>
    </w:div>
    <w:div w:id="1629630592">
      <w:bodyDiv w:val="1"/>
      <w:marLeft w:val="0"/>
      <w:marRight w:val="0"/>
      <w:marTop w:val="0"/>
      <w:marBottom w:val="0"/>
      <w:divBdr>
        <w:top w:val="none" w:sz="0" w:space="0" w:color="auto"/>
        <w:left w:val="none" w:sz="0" w:space="0" w:color="auto"/>
        <w:bottom w:val="none" w:sz="0" w:space="0" w:color="auto"/>
        <w:right w:val="none" w:sz="0" w:space="0" w:color="auto"/>
      </w:divBdr>
      <w:divsChild>
        <w:div w:id="522784621">
          <w:marLeft w:val="0"/>
          <w:marRight w:val="0"/>
          <w:marTop w:val="0"/>
          <w:marBottom w:val="0"/>
          <w:divBdr>
            <w:top w:val="none" w:sz="0" w:space="0" w:color="auto"/>
            <w:left w:val="none" w:sz="0" w:space="0" w:color="auto"/>
            <w:bottom w:val="none" w:sz="0" w:space="0" w:color="auto"/>
            <w:right w:val="none" w:sz="0" w:space="0" w:color="auto"/>
          </w:divBdr>
        </w:div>
      </w:divsChild>
    </w:div>
    <w:div w:id="1636446230">
      <w:bodyDiv w:val="1"/>
      <w:marLeft w:val="0"/>
      <w:marRight w:val="0"/>
      <w:marTop w:val="0"/>
      <w:marBottom w:val="0"/>
      <w:divBdr>
        <w:top w:val="none" w:sz="0" w:space="0" w:color="auto"/>
        <w:left w:val="none" w:sz="0" w:space="0" w:color="auto"/>
        <w:bottom w:val="none" w:sz="0" w:space="0" w:color="auto"/>
        <w:right w:val="none" w:sz="0" w:space="0" w:color="auto"/>
      </w:divBdr>
      <w:divsChild>
        <w:div w:id="487792701">
          <w:marLeft w:val="0"/>
          <w:marRight w:val="0"/>
          <w:marTop w:val="0"/>
          <w:marBottom w:val="0"/>
          <w:divBdr>
            <w:top w:val="none" w:sz="0" w:space="0" w:color="auto"/>
            <w:left w:val="none" w:sz="0" w:space="0" w:color="auto"/>
            <w:bottom w:val="none" w:sz="0" w:space="0" w:color="auto"/>
            <w:right w:val="none" w:sz="0" w:space="0" w:color="auto"/>
          </w:divBdr>
        </w:div>
      </w:divsChild>
    </w:div>
    <w:div w:id="1643002598">
      <w:bodyDiv w:val="1"/>
      <w:marLeft w:val="0"/>
      <w:marRight w:val="0"/>
      <w:marTop w:val="0"/>
      <w:marBottom w:val="0"/>
      <w:divBdr>
        <w:top w:val="none" w:sz="0" w:space="0" w:color="auto"/>
        <w:left w:val="none" w:sz="0" w:space="0" w:color="auto"/>
        <w:bottom w:val="none" w:sz="0" w:space="0" w:color="auto"/>
        <w:right w:val="none" w:sz="0" w:space="0" w:color="auto"/>
      </w:divBdr>
      <w:divsChild>
        <w:div w:id="1550189737">
          <w:marLeft w:val="0"/>
          <w:marRight w:val="0"/>
          <w:marTop w:val="0"/>
          <w:marBottom w:val="0"/>
          <w:divBdr>
            <w:top w:val="none" w:sz="0" w:space="0" w:color="auto"/>
            <w:left w:val="none" w:sz="0" w:space="0" w:color="auto"/>
            <w:bottom w:val="none" w:sz="0" w:space="0" w:color="auto"/>
            <w:right w:val="none" w:sz="0" w:space="0" w:color="auto"/>
          </w:divBdr>
        </w:div>
      </w:divsChild>
    </w:div>
    <w:div w:id="1648516020">
      <w:bodyDiv w:val="1"/>
      <w:marLeft w:val="0"/>
      <w:marRight w:val="0"/>
      <w:marTop w:val="0"/>
      <w:marBottom w:val="0"/>
      <w:divBdr>
        <w:top w:val="none" w:sz="0" w:space="0" w:color="auto"/>
        <w:left w:val="none" w:sz="0" w:space="0" w:color="auto"/>
        <w:bottom w:val="none" w:sz="0" w:space="0" w:color="auto"/>
        <w:right w:val="none" w:sz="0" w:space="0" w:color="auto"/>
      </w:divBdr>
      <w:divsChild>
        <w:div w:id="996033967">
          <w:marLeft w:val="0"/>
          <w:marRight w:val="0"/>
          <w:marTop w:val="0"/>
          <w:marBottom w:val="0"/>
          <w:divBdr>
            <w:top w:val="none" w:sz="0" w:space="0" w:color="auto"/>
            <w:left w:val="none" w:sz="0" w:space="0" w:color="auto"/>
            <w:bottom w:val="none" w:sz="0" w:space="0" w:color="auto"/>
            <w:right w:val="none" w:sz="0" w:space="0" w:color="auto"/>
          </w:divBdr>
        </w:div>
      </w:divsChild>
    </w:div>
    <w:div w:id="1649280361">
      <w:bodyDiv w:val="1"/>
      <w:marLeft w:val="0"/>
      <w:marRight w:val="0"/>
      <w:marTop w:val="0"/>
      <w:marBottom w:val="0"/>
      <w:divBdr>
        <w:top w:val="none" w:sz="0" w:space="0" w:color="auto"/>
        <w:left w:val="none" w:sz="0" w:space="0" w:color="auto"/>
        <w:bottom w:val="none" w:sz="0" w:space="0" w:color="auto"/>
        <w:right w:val="none" w:sz="0" w:space="0" w:color="auto"/>
      </w:divBdr>
      <w:divsChild>
        <w:div w:id="974798501">
          <w:marLeft w:val="0"/>
          <w:marRight w:val="0"/>
          <w:marTop w:val="0"/>
          <w:marBottom w:val="0"/>
          <w:divBdr>
            <w:top w:val="none" w:sz="0" w:space="0" w:color="auto"/>
            <w:left w:val="none" w:sz="0" w:space="0" w:color="auto"/>
            <w:bottom w:val="none" w:sz="0" w:space="0" w:color="auto"/>
            <w:right w:val="none" w:sz="0" w:space="0" w:color="auto"/>
          </w:divBdr>
        </w:div>
      </w:divsChild>
    </w:div>
    <w:div w:id="1653408227">
      <w:bodyDiv w:val="1"/>
      <w:marLeft w:val="0"/>
      <w:marRight w:val="0"/>
      <w:marTop w:val="0"/>
      <w:marBottom w:val="0"/>
      <w:divBdr>
        <w:top w:val="none" w:sz="0" w:space="0" w:color="auto"/>
        <w:left w:val="none" w:sz="0" w:space="0" w:color="auto"/>
        <w:bottom w:val="none" w:sz="0" w:space="0" w:color="auto"/>
        <w:right w:val="none" w:sz="0" w:space="0" w:color="auto"/>
      </w:divBdr>
      <w:divsChild>
        <w:div w:id="1865171642">
          <w:marLeft w:val="0"/>
          <w:marRight w:val="0"/>
          <w:marTop w:val="0"/>
          <w:marBottom w:val="0"/>
          <w:divBdr>
            <w:top w:val="none" w:sz="0" w:space="0" w:color="auto"/>
            <w:left w:val="none" w:sz="0" w:space="0" w:color="auto"/>
            <w:bottom w:val="none" w:sz="0" w:space="0" w:color="auto"/>
            <w:right w:val="none" w:sz="0" w:space="0" w:color="auto"/>
          </w:divBdr>
        </w:div>
      </w:divsChild>
    </w:div>
    <w:div w:id="1661427215">
      <w:bodyDiv w:val="1"/>
      <w:marLeft w:val="0"/>
      <w:marRight w:val="0"/>
      <w:marTop w:val="0"/>
      <w:marBottom w:val="0"/>
      <w:divBdr>
        <w:top w:val="none" w:sz="0" w:space="0" w:color="auto"/>
        <w:left w:val="none" w:sz="0" w:space="0" w:color="auto"/>
        <w:bottom w:val="none" w:sz="0" w:space="0" w:color="auto"/>
        <w:right w:val="none" w:sz="0" w:space="0" w:color="auto"/>
      </w:divBdr>
      <w:divsChild>
        <w:div w:id="1829130001">
          <w:marLeft w:val="0"/>
          <w:marRight w:val="0"/>
          <w:marTop w:val="0"/>
          <w:marBottom w:val="0"/>
          <w:divBdr>
            <w:top w:val="none" w:sz="0" w:space="0" w:color="auto"/>
            <w:left w:val="none" w:sz="0" w:space="0" w:color="auto"/>
            <w:bottom w:val="none" w:sz="0" w:space="0" w:color="auto"/>
            <w:right w:val="none" w:sz="0" w:space="0" w:color="auto"/>
          </w:divBdr>
        </w:div>
      </w:divsChild>
    </w:div>
    <w:div w:id="1661736480">
      <w:bodyDiv w:val="1"/>
      <w:marLeft w:val="0"/>
      <w:marRight w:val="0"/>
      <w:marTop w:val="0"/>
      <w:marBottom w:val="0"/>
      <w:divBdr>
        <w:top w:val="none" w:sz="0" w:space="0" w:color="auto"/>
        <w:left w:val="none" w:sz="0" w:space="0" w:color="auto"/>
        <w:bottom w:val="none" w:sz="0" w:space="0" w:color="auto"/>
        <w:right w:val="none" w:sz="0" w:space="0" w:color="auto"/>
      </w:divBdr>
      <w:divsChild>
        <w:div w:id="20015551">
          <w:marLeft w:val="0"/>
          <w:marRight w:val="0"/>
          <w:marTop w:val="0"/>
          <w:marBottom w:val="0"/>
          <w:divBdr>
            <w:top w:val="none" w:sz="0" w:space="0" w:color="auto"/>
            <w:left w:val="none" w:sz="0" w:space="0" w:color="auto"/>
            <w:bottom w:val="none" w:sz="0" w:space="0" w:color="auto"/>
            <w:right w:val="none" w:sz="0" w:space="0" w:color="auto"/>
          </w:divBdr>
        </w:div>
      </w:divsChild>
    </w:div>
    <w:div w:id="1661929369">
      <w:bodyDiv w:val="1"/>
      <w:marLeft w:val="0"/>
      <w:marRight w:val="0"/>
      <w:marTop w:val="0"/>
      <w:marBottom w:val="0"/>
      <w:divBdr>
        <w:top w:val="none" w:sz="0" w:space="0" w:color="auto"/>
        <w:left w:val="none" w:sz="0" w:space="0" w:color="auto"/>
        <w:bottom w:val="none" w:sz="0" w:space="0" w:color="auto"/>
        <w:right w:val="none" w:sz="0" w:space="0" w:color="auto"/>
      </w:divBdr>
      <w:divsChild>
        <w:div w:id="837572577">
          <w:marLeft w:val="0"/>
          <w:marRight w:val="0"/>
          <w:marTop w:val="0"/>
          <w:marBottom w:val="0"/>
          <w:divBdr>
            <w:top w:val="none" w:sz="0" w:space="0" w:color="auto"/>
            <w:left w:val="none" w:sz="0" w:space="0" w:color="auto"/>
            <w:bottom w:val="none" w:sz="0" w:space="0" w:color="auto"/>
            <w:right w:val="none" w:sz="0" w:space="0" w:color="auto"/>
          </w:divBdr>
          <w:divsChild>
            <w:div w:id="2072380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1956670">
      <w:bodyDiv w:val="1"/>
      <w:marLeft w:val="0"/>
      <w:marRight w:val="0"/>
      <w:marTop w:val="0"/>
      <w:marBottom w:val="0"/>
      <w:divBdr>
        <w:top w:val="none" w:sz="0" w:space="0" w:color="auto"/>
        <w:left w:val="none" w:sz="0" w:space="0" w:color="auto"/>
        <w:bottom w:val="none" w:sz="0" w:space="0" w:color="auto"/>
        <w:right w:val="none" w:sz="0" w:space="0" w:color="auto"/>
      </w:divBdr>
      <w:divsChild>
        <w:div w:id="348722400">
          <w:marLeft w:val="0"/>
          <w:marRight w:val="0"/>
          <w:marTop w:val="0"/>
          <w:marBottom w:val="0"/>
          <w:divBdr>
            <w:top w:val="none" w:sz="0" w:space="0" w:color="auto"/>
            <w:left w:val="none" w:sz="0" w:space="0" w:color="auto"/>
            <w:bottom w:val="none" w:sz="0" w:space="0" w:color="auto"/>
            <w:right w:val="none" w:sz="0" w:space="0" w:color="auto"/>
          </w:divBdr>
        </w:div>
      </w:divsChild>
    </w:div>
    <w:div w:id="1661999454">
      <w:bodyDiv w:val="1"/>
      <w:marLeft w:val="0"/>
      <w:marRight w:val="0"/>
      <w:marTop w:val="0"/>
      <w:marBottom w:val="0"/>
      <w:divBdr>
        <w:top w:val="none" w:sz="0" w:space="0" w:color="auto"/>
        <w:left w:val="none" w:sz="0" w:space="0" w:color="auto"/>
        <w:bottom w:val="none" w:sz="0" w:space="0" w:color="auto"/>
        <w:right w:val="none" w:sz="0" w:space="0" w:color="auto"/>
      </w:divBdr>
      <w:divsChild>
        <w:div w:id="1489059390">
          <w:marLeft w:val="0"/>
          <w:marRight w:val="0"/>
          <w:marTop w:val="0"/>
          <w:marBottom w:val="0"/>
          <w:divBdr>
            <w:top w:val="none" w:sz="0" w:space="0" w:color="auto"/>
            <w:left w:val="none" w:sz="0" w:space="0" w:color="auto"/>
            <w:bottom w:val="none" w:sz="0" w:space="0" w:color="auto"/>
            <w:right w:val="none" w:sz="0" w:space="0" w:color="auto"/>
          </w:divBdr>
        </w:div>
      </w:divsChild>
    </w:div>
    <w:div w:id="1662193235">
      <w:bodyDiv w:val="1"/>
      <w:marLeft w:val="0"/>
      <w:marRight w:val="0"/>
      <w:marTop w:val="0"/>
      <w:marBottom w:val="0"/>
      <w:divBdr>
        <w:top w:val="none" w:sz="0" w:space="0" w:color="auto"/>
        <w:left w:val="none" w:sz="0" w:space="0" w:color="auto"/>
        <w:bottom w:val="none" w:sz="0" w:space="0" w:color="auto"/>
        <w:right w:val="none" w:sz="0" w:space="0" w:color="auto"/>
      </w:divBdr>
      <w:divsChild>
        <w:div w:id="742488415">
          <w:marLeft w:val="0"/>
          <w:marRight w:val="0"/>
          <w:marTop w:val="0"/>
          <w:marBottom w:val="0"/>
          <w:divBdr>
            <w:top w:val="none" w:sz="0" w:space="0" w:color="auto"/>
            <w:left w:val="none" w:sz="0" w:space="0" w:color="auto"/>
            <w:bottom w:val="none" w:sz="0" w:space="0" w:color="auto"/>
            <w:right w:val="none" w:sz="0" w:space="0" w:color="auto"/>
          </w:divBdr>
        </w:div>
      </w:divsChild>
    </w:div>
    <w:div w:id="1663001383">
      <w:bodyDiv w:val="1"/>
      <w:marLeft w:val="0"/>
      <w:marRight w:val="0"/>
      <w:marTop w:val="0"/>
      <w:marBottom w:val="0"/>
      <w:divBdr>
        <w:top w:val="none" w:sz="0" w:space="0" w:color="auto"/>
        <w:left w:val="none" w:sz="0" w:space="0" w:color="auto"/>
        <w:bottom w:val="none" w:sz="0" w:space="0" w:color="auto"/>
        <w:right w:val="none" w:sz="0" w:space="0" w:color="auto"/>
      </w:divBdr>
      <w:divsChild>
        <w:div w:id="208038408">
          <w:marLeft w:val="0"/>
          <w:marRight w:val="0"/>
          <w:marTop w:val="0"/>
          <w:marBottom w:val="0"/>
          <w:divBdr>
            <w:top w:val="none" w:sz="0" w:space="0" w:color="auto"/>
            <w:left w:val="none" w:sz="0" w:space="0" w:color="auto"/>
            <w:bottom w:val="none" w:sz="0" w:space="0" w:color="auto"/>
            <w:right w:val="none" w:sz="0" w:space="0" w:color="auto"/>
          </w:divBdr>
        </w:div>
      </w:divsChild>
    </w:div>
    <w:div w:id="1663965196">
      <w:bodyDiv w:val="1"/>
      <w:marLeft w:val="0"/>
      <w:marRight w:val="0"/>
      <w:marTop w:val="0"/>
      <w:marBottom w:val="0"/>
      <w:divBdr>
        <w:top w:val="none" w:sz="0" w:space="0" w:color="auto"/>
        <w:left w:val="none" w:sz="0" w:space="0" w:color="auto"/>
        <w:bottom w:val="none" w:sz="0" w:space="0" w:color="auto"/>
        <w:right w:val="none" w:sz="0" w:space="0" w:color="auto"/>
      </w:divBdr>
      <w:divsChild>
        <w:div w:id="1679887650">
          <w:marLeft w:val="0"/>
          <w:marRight w:val="0"/>
          <w:marTop w:val="0"/>
          <w:marBottom w:val="0"/>
          <w:divBdr>
            <w:top w:val="none" w:sz="0" w:space="0" w:color="auto"/>
            <w:left w:val="none" w:sz="0" w:space="0" w:color="auto"/>
            <w:bottom w:val="none" w:sz="0" w:space="0" w:color="auto"/>
            <w:right w:val="none" w:sz="0" w:space="0" w:color="auto"/>
          </w:divBdr>
        </w:div>
      </w:divsChild>
    </w:div>
    <w:div w:id="1665087583">
      <w:bodyDiv w:val="1"/>
      <w:marLeft w:val="0"/>
      <w:marRight w:val="0"/>
      <w:marTop w:val="0"/>
      <w:marBottom w:val="0"/>
      <w:divBdr>
        <w:top w:val="none" w:sz="0" w:space="0" w:color="auto"/>
        <w:left w:val="none" w:sz="0" w:space="0" w:color="auto"/>
        <w:bottom w:val="none" w:sz="0" w:space="0" w:color="auto"/>
        <w:right w:val="none" w:sz="0" w:space="0" w:color="auto"/>
      </w:divBdr>
      <w:divsChild>
        <w:div w:id="412775331">
          <w:marLeft w:val="0"/>
          <w:marRight w:val="0"/>
          <w:marTop w:val="0"/>
          <w:marBottom w:val="0"/>
          <w:divBdr>
            <w:top w:val="none" w:sz="0" w:space="0" w:color="auto"/>
            <w:left w:val="none" w:sz="0" w:space="0" w:color="auto"/>
            <w:bottom w:val="none" w:sz="0" w:space="0" w:color="auto"/>
            <w:right w:val="none" w:sz="0" w:space="0" w:color="auto"/>
          </w:divBdr>
        </w:div>
      </w:divsChild>
    </w:div>
    <w:div w:id="1666976842">
      <w:bodyDiv w:val="1"/>
      <w:marLeft w:val="0"/>
      <w:marRight w:val="0"/>
      <w:marTop w:val="0"/>
      <w:marBottom w:val="0"/>
      <w:divBdr>
        <w:top w:val="none" w:sz="0" w:space="0" w:color="auto"/>
        <w:left w:val="none" w:sz="0" w:space="0" w:color="auto"/>
        <w:bottom w:val="none" w:sz="0" w:space="0" w:color="auto"/>
        <w:right w:val="none" w:sz="0" w:space="0" w:color="auto"/>
      </w:divBdr>
      <w:divsChild>
        <w:div w:id="1390375199">
          <w:marLeft w:val="0"/>
          <w:marRight w:val="0"/>
          <w:marTop w:val="0"/>
          <w:marBottom w:val="0"/>
          <w:divBdr>
            <w:top w:val="none" w:sz="0" w:space="0" w:color="auto"/>
            <w:left w:val="none" w:sz="0" w:space="0" w:color="auto"/>
            <w:bottom w:val="none" w:sz="0" w:space="0" w:color="auto"/>
            <w:right w:val="none" w:sz="0" w:space="0" w:color="auto"/>
          </w:divBdr>
        </w:div>
      </w:divsChild>
    </w:div>
    <w:div w:id="1672221140">
      <w:bodyDiv w:val="1"/>
      <w:marLeft w:val="0"/>
      <w:marRight w:val="0"/>
      <w:marTop w:val="0"/>
      <w:marBottom w:val="0"/>
      <w:divBdr>
        <w:top w:val="none" w:sz="0" w:space="0" w:color="auto"/>
        <w:left w:val="none" w:sz="0" w:space="0" w:color="auto"/>
        <w:bottom w:val="none" w:sz="0" w:space="0" w:color="auto"/>
        <w:right w:val="none" w:sz="0" w:space="0" w:color="auto"/>
      </w:divBdr>
      <w:divsChild>
        <w:div w:id="745419802">
          <w:marLeft w:val="0"/>
          <w:marRight w:val="0"/>
          <w:marTop w:val="0"/>
          <w:marBottom w:val="0"/>
          <w:divBdr>
            <w:top w:val="none" w:sz="0" w:space="0" w:color="auto"/>
            <w:left w:val="none" w:sz="0" w:space="0" w:color="auto"/>
            <w:bottom w:val="none" w:sz="0" w:space="0" w:color="auto"/>
            <w:right w:val="none" w:sz="0" w:space="0" w:color="auto"/>
          </w:divBdr>
        </w:div>
      </w:divsChild>
    </w:div>
    <w:div w:id="1673100390">
      <w:bodyDiv w:val="1"/>
      <w:marLeft w:val="0"/>
      <w:marRight w:val="0"/>
      <w:marTop w:val="0"/>
      <w:marBottom w:val="0"/>
      <w:divBdr>
        <w:top w:val="none" w:sz="0" w:space="0" w:color="auto"/>
        <w:left w:val="none" w:sz="0" w:space="0" w:color="auto"/>
        <w:bottom w:val="none" w:sz="0" w:space="0" w:color="auto"/>
        <w:right w:val="none" w:sz="0" w:space="0" w:color="auto"/>
      </w:divBdr>
      <w:divsChild>
        <w:div w:id="1514757182">
          <w:marLeft w:val="0"/>
          <w:marRight w:val="0"/>
          <w:marTop w:val="0"/>
          <w:marBottom w:val="0"/>
          <w:divBdr>
            <w:top w:val="none" w:sz="0" w:space="0" w:color="auto"/>
            <w:left w:val="none" w:sz="0" w:space="0" w:color="auto"/>
            <w:bottom w:val="none" w:sz="0" w:space="0" w:color="auto"/>
            <w:right w:val="none" w:sz="0" w:space="0" w:color="auto"/>
          </w:divBdr>
          <w:divsChild>
            <w:div w:id="1751807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3409595">
      <w:bodyDiv w:val="1"/>
      <w:marLeft w:val="0"/>
      <w:marRight w:val="0"/>
      <w:marTop w:val="0"/>
      <w:marBottom w:val="0"/>
      <w:divBdr>
        <w:top w:val="none" w:sz="0" w:space="0" w:color="auto"/>
        <w:left w:val="none" w:sz="0" w:space="0" w:color="auto"/>
        <w:bottom w:val="none" w:sz="0" w:space="0" w:color="auto"/>
        <w:right w:val="none" w:sz="0" w:space="0" w:color="auto"/>
      </w:divBdr>
      <w:divsChild>
        <w:div w:id="1282954695">
          <w:marLeft w:val="0"/>
          <w:marRight w:val="0"/>
          <w:marTop w:val="0"/>
          <w:marBottom w:val="0"/>
          <w:divBdr>
            <w:top w:val="none" w:sz="0" w:space="0" w:color="auto"/>
            <w:left w:val="none" w:sz="0" w:space="0" w:color="auto"/>
            <w:bottom w:val="none" w:sz="0" w:space="0" w:color="auto"/>
            <w:right w:val="none" w:sz="0" w:space="0" w:color="auto"/>
          </w:divBdr>
        </w:div>
      </w:divsChild>
    </w:div>
    <w:div w:id="1693723075">
      <w:bodyDiv w:val="1"/>
      <w:marLeft w:val="0"/>
      <w:marRight w:val="0"/>
      <w:marTop w:val="0"/>
      <w:marBottom w:val="0"/>
      <w:divBdr>
        <w:top w:val="none" w:sz="0" w:space="0" w:color="auto"/>
        <w:left w:val="none" w:sz="0" w:space="0" w:color="auto"/>
        <w:bottom w:val="none" w:sz="0" w:space="0" w:color="auto"/>
        <w:right w:val="none" w:sz="0" w:space="0" w:color="auto"/>
      </w:divBdr>
      <w:divsChild>
        <w:div w:id="1703631881">
          <w:marLeft w:val="0"/>
          <w:marRight w:val="0"/>
          <w:marTop w:val="0"/>
          <w:marBottom w:val="0"/>
          <w:divBdr>
            <w:top w:val="none" w:sz="0" w:space="0" w:color="auto"/>
            <w:left w:val="none" w:sz="0" w:space="0" w:color="auto"/>
            <w:bottom w:val="none" w:sz="0" w:space="0" w:color="auto"/>
            <w:right w:val="none" w:sz="0" w:space="0" w:color="auto"/>
          </w:divBdr>
        </w:div>
      </w:divsChild>
    </w:div>
    <w:div w:id="1700230529">
      <w:bodyDiv w:val="1"/>
      <w:marLeft w:val="0"/>
      <w:marRight w:val="0"/>
      <w:marTop w:val="0"/>
      <w:marBottom w:val="0"/>
      <w:divBdr>
        <w:top w:val="none" w:sz="0" w:space="0" w:color="auto"/>
        <w:left w:val="none" w:sz="0" w:space="0" w:color="auto"/>
        <w:bottom w:val="none" w:sz="0" w:space="0" w:color="auto"/>
        <w:right w:val="none" w:sz="0" w:space="0" w:color="auto"/>
      </w:divBdr>
      <w:divsChild>
        <w:div w:id="1707677153">
          <w:marLeft w:val="0"/>
          <w:marRight w:val="0"/>
          <w:marTop w:val="0"/>
          <w:marBottom w:val="0"/>
          <w:divBdr>
            <w:top w:val="none" w:sz="0" w:space="0" w:color="auto"/>
            <w:left w:val="none" w:sz="0" w:space="0" w:color="auto"/>
            <w:bottom w:val="none" w:sz="0" w:space="0" w:color="auto"/>
            <w:right w:val="none" w:sz="0" w:space="0" w:color="auto"/>
          </w:divBdr>
        </w:div>
      </w:divsChild>
    </w:div>
    <w:div w:id="1706834542">
      <w:bodyDiv w:val="1"/>
      <w:marLeft w:val="0"/>
      <w:marRight w:val="0"/>
      <w:marTop w:val="0"/>
      <w:marBottom w:val="0"/>
      <w:divBdr>
        <w:top w:val="none" w:sz="0" w:space="0" w:color="auto"/>
        <w:left w:val="none" w:sz="0" w:space="0" w:color="auto"/>
        <w:bottom w:val="none" w:sz="0" w:space="0" w:color="auto"/>
        <w:right w:val="none" w:sz="0" w:space="0" w:color="auto"/>
      </w:divBdr>
    </w:div>
    <w:div w:id="1708607332">
      <w:bodyDiv w:val="1"/>
      <w:marLeft w:val="0"/>
      <w:marRight w:val="0"/>
      <w:marTop w:val="0"/>
      <w:marBottom w:val="0"/>
      <w:divBdr>
        <w:top w:val="none" w:sz="0" w:space="0" w:color="auto"/>
        <w:left w:val="none" w:sz="0" w:space="0" w:color="auto"/>
        <w:bottom w:val="none" w:sz="0" w:space="0" w:color="auto"/>
        <w:right w:val="none" w:sz="0" w:space="0" w:color="auto"/>
      </w:divBdr>
      <w:divsChild>
        <w:div w:id="659040094">
          <w:marLeft w:val="0"/>
          <w:marRight w:val="0"/>
          <w:marTop w:val="0"/>
          <w:marBottom w:val="0"/>
          <w:divBdr>
            <w:top w:val="none" w:sz="0" w:space="0" w:color="auto"/>
            <w:left w:val="none" w:sz="0" w:space="0" w:color="auto"/>
            <w:bottom w:val="none" w:sz="0" w:space="0" w:color="auto"/>
            <w:right w:val="none" w:sz="0" w:space="0" w:color="auto"/>
          </w:divBdr>
        </w:div>
      </w:divsChild>
    </w:div>
    <w:div w:id="1709523043">
      <w:bodyDiv w:val="1"/>
      <w:marLeft w:val="0"/>
      <w:marRight w:val="0"/>
      <w:marTop w:val="0"/>
      <w:marBottom w:val="0"/>
      <w:divBdr>
        <w:top w:val="none" w:sz="0" w:space="0" w:color="auto"/>
        <w:left w:val="none" w:sz="0" w:space="0" w:color="auto"/>
        <w:bottom w:val="none" w:sz="0" w:space="0" w:color="auto"/>
        <w:right w:val="none" w:sz="0" w:space="0" w:color="auto"/>
      </w:divBdr>
      <w:divsChild>
        <w:div w:id="310446720">
          <w:marLeft w:val="0"/>
          <w:marRight w:val="0"/>
          <w:marTop w:val="0"/>
          <w:marBottom w:val="0"/>
          <w:divBdr>
            <w:top w:val="none" w:sz="0" w:space="0" w:color="auto"/>
            <w:left w:val="none" w:sz="0" w:space="0" w:color="auto"/>
            <w:bottom w:val="none" w:sz="0" w:space="0" w:color="auto"/>
            <w:right w:val="none" w:sz="0" w:space="0" w:color="auto"/>
          </w:divBdr>
        </w:div>
      </w:divsChild>
    </w:div>
    <w:div w:id="1711150866">
      <w:bodyDiv w:val="1"/>
      <w:marLeft w:val="0"/>
      <w:marRight w:val="0"/>
      <w:marTop w:val="0"/>
      <w:marBottom w:val="0"/>
      <w:divBdr>
        <w:top w:val="none" w:sz="0" w:space="0" w:color="auto"/>
        <w:left w:val="none" w:sz="0" w:space="0" w:color="auto"/>
        <w:bottom w:val="none" w:sz="0" w:space="0" w:color="auto"/>
        <w:right w:val="none" w:sz="0" w:space="0" w:color="auto"/>
      </w:divBdr>
      <w:divsChild>
        <w:div w:id="2041081770">
          <w:marLeft w:val="0"/>
          <w:marRight w:val="0"/>
          <w:marTop w:val="0"/>
          <w:marBottom w:val="0"/>
          <w:divBdr>
            <w:top w:val="none" w:sz="0" w:space="0" w:color="auto"/>
            <w:left w:val="none" w:sz="0" w:space="0" w:color="auto"/>
            <w:bottom w:val="none" w:sz="0" w:space="0" w:color="auto"/>
            <w:right w:val="none" w:sz="0" w:space="0" w:color="auto"/>
          </w:divBdr>
        </w:div>
      </w:divsChild>
    </w:div>
    <w:div w:id="1716732781">
      <w:bodyDiv w:val="1"/>
      <w:marLeft w:val="0"/>
      <w:marRight w:val="0"/>
      <w:marTop w:val="0"/>
      <w:marBottom w:val="0"/>
      <w:divBdr>
        <w:top w:val="none" w:sz="0" w:space="0" w:color="auto"/>
        <w:left w:val="none" w:sz="0" w:space="0" w:color="auto"/>
        <w:bottom w:val="none" w:sz="0" w:space="0" w:color="auto"/>
        <w:right w:val="none" w:sz="0" w:space="0" w:color="auto"/>
      </w:divBdr>
      <w:divsChild>
        <w:div w:id="1466200521">
          <w:marLeft w:val="0"/>
          <w:marRight w:val="0"/>
          <w:marTop w:val="0"/>
          <w:marBottom w:val="0"/>
          <w:divBdr>
            <w:top w:val="none" w:sz="0" w:space="0" w:color="auto"/>
            <w:left w:val="none" w:sz="0" w:space="0" w:color="auto"/>
            <w:bottom w:val="none" w:sz="0" w:space="0" w:color="auto"/>
            <w:right w:val="none" w:sz="0" w:space="0" w:color="auto"/>
          </w:divBdr>
        </w:div>
      </w:divsChild>
    </w:div>
    <w:div w:id="1717242997">
      <w:bodyDiv w:val="1"/>
      <w:marLeft w:val="0"/>
      <w:marRight w:val="0"/>
      <w:marTop w:val="0"/>
      <w:marBottom w:val="0"/>
      <w:divBdr>
        <w:top w:val="none" w:sz="0" w:space="0" w:color="auto"/>
        <w:left w:val="none" w:sz="0" w:space="0" w:color="auto"/>
        <w:bottom w:val="none" w:sz="0" w:space="0" w:color="auto"/>
        <w:right w:val="none" w:sz="0" w:space="0" w:color="auto"/>
      </w:divBdr>
      <w:divsChild>
        <w:div w:id="694697864">
          <w:marLeft w:val="0"/>
          <w:marRight w:val="0"/>
          <w:marTop w:val="0"/>
          <w:marBottom w:val="0"/>
          <w:divBdr>
            <w:top w:val="none" w:sz="0" w:space="0" w:color="auto"/>
            <w:left w:val="none" w:sz="0" w:space="0" w:color="auto"/>
            <w:bottom w:val="none" w:sz="0" w:space="0" w:color="auto"/>
            <w:right w:val="none" w:sz="0" w:space="0" w:color="auto"/>
          </w:divBdr>
        </w:div>
      </w:divsChild>
    </w:div>
    <w:div w:id="1722366775">
      <w:bodyDiv w:val="1"/>
      <w:marLeft w:val="0"/>
      <w:marRight w:val="0"/>
      <w:marTop w:val="0"/>
      <w:marBottom w:val="0"/>
      <w:divBdr>
        <w:top w:val="none" w:sz="0" w:space="0" w:color="auto"/>
        <w:left w:val="none" w:sz="0" w:space="0" w:color="auto"/>
        <w:bottom w:val="none" w:sz="0" w:space="0" w:color="auto"/>
        <w:right w:val="none" w:sz="0" w:space="0" w:color="auto"/>
      </w:divBdr>
      <w:divsChild>
        <w:div w:id="1014653628">
          <w:marLeft w:val="0"/>
          <w:marRight w:val="0"/>
          <w:marTop w:val="0"/>
          <w:marBottom w:val="0"/>
          <w:divBdr>
            <w:top w:val="none" w:sz="0" w:space="0" w:color="auto"/>
            <w:left w:val="none" w:sz="0" w:space="0" w:color="auto"/>
            <w:bottom w:val="none" w:sz="0" w:space="0" w:color="auto"/>
            <w:right w:val="none" w:sz="0" w:space="0" w:color="auto"/>
          </w:divBdr>
        </w:div>
      </w:divsChild>
    </w:div>
    <w:div w:id="1723941238">
      <w:bodyDiv w:val="1"/>
      <w:marLeft w:val="0"/>
      <w:marRight w:val="0"/>
      <w:marTop w:val="0"/>
      <w:marBottom w:val="0"/>
      <w:divBdr>
        <w:top w:val="none" w:sz="0" w:space="0" w:color="auto"/>
        <w:left w:val="none" w:sz="0" w:space="0" w:color="auto"/>
        <w:bottom w:val="none" w:sz="0" w:space="0" w:color="auto"/>
        <w:right w:val="none" w:sz="0" w:space="0" w:color="auto"/>
      </w:divBdr>
      <w:divsChild>
        <w:div w:id="963853689">
          <w:marLeft w:val="0"/>
          <w:marRight w:val="0"/>
          <w:marTop w:val="0"/>
          <w:marBottom w:val="0"/>
          <w:divBdr>
            <w:top w:val="none" w:sz="0" w:space="0" w:color="auto"/>
            <w:left w:val="none" w:sz="0" w:space="0" w:color="auto"/>
            <w:bottom w:val="none" w:sz="0" w:space="0" w:color="auto"/>
            <w:right w:val="none" w:sz="0" w:space="0" w:color="auto"/>
          </w:divBdr>
        </w:div>
      </w:divsChild>
    </w:div>
    <w:div w:id="1725984037">
      <w:bodyDiv w:val="1"/>
      <w:marLeft w:val="0"/>
      <w:marRight w:val="0"/>
      <w:marTop w:val="0"/>
      <w:marBottom w:val="0"/>
      <w:divBdr>
        <w:top w:val="none" w:sz="0" w:space="0" w:color="auto"/>
        <w:left w:val="none" w:sz="0" w:space="0" w:color="auto"/>
        <w:bottom w:val="none" w:sz="0" w:space="0" w:color="auto"/>
        <w:right w:val="none" w:sz="0" w:space="0" w:color="auto"/>
      </w:divBdr>
      <w:divsChild>
        <w:div w:id="1477911047">
          <w:marLeft w:val="0"/>
          <w:marRight w:val="0"/>
          <w:marTop w:val="0"/>
          <w:marBottom w:val="0"/>
          <w:divBdr>
            <w:top w:val="none" w:sz="0" w:space="0" w:color="auto"/>
            <w:left w:val="none" w:sz="0" w:space="0" w:color="auto"/>
            <w:bottom w:val="none" w:sz="0" w:space="0" w:color="auto"/>
            <w:right w:val="none" w:sz="0" w:space="0" w:color="auto"/>
          </w:divBdr>
        </w:div>
      </w:divsChild>
    </w:div>
    <w:div w:id="1727409207">
      <w:bodyDiv w:val="1"/>
      <w:marLeft w:val="0"/>
      <w:marRight w:val="0"/>
      <w:marTop w:val="0"/>
      <w:marBottom w:val="0"/>
      <w:divBdr>
        <w:top w:val="none" w:sz="0" w:space="0" w:color="auto"/>
        <w:left w:val="none" w:sz="0" w:space="0" w:color="auto"/>
        <w:bottom w:val="none" w:sz="0" w:space="0" w:color="auto"/>
        <w:right w:val="none" w:sz="0" w:space="0" w:color="auto"/>
      </w:divBdr>
      <w:divsChild>
        <w:div w:id="882867762">
          <w:marLeft w:val="0"/>
          <w:marRight w:val="0"/>
          <w:marTop w:val="0"/>
          <w:marBottom w:val="0"/>
          <w:divBdr>
            <w:top w:val="none" w:sz="0" w:space="0" w:color="auto"/>
            <w:left w:val="none" w:sz="0" w:space="0" w:color="auto"/>
            <w:bottom w:val="none" w:sz="0" w:space="0" w:color="auto"/>
            <w:right w:val="none" w:sz="0" w:space="0" w:color="auto"/>
          </w:divBdr>
        </w:div>
      </w:divsChild>
    </w:div>
    <w:div w:id="1727996549">
      <w:bodyDiv w:val="1"/>
      <w:marLeft w:val="0"/>
      <w:marRight w:val="0"/>
      <w:marTop w:val="0"/>
      <w:marBottom w:val="0"/>
      <w:divBdr>
        <w:top w:val="none" w:sz="0" w:space="0" w:color="auto"/>
        <w:left w:val="none" w:sz="0" w:space="0" w:color="auto"/>
        <w:bottom w:val="none" w:sz="0" w:space="0" w:color="auto"/>
        <w:right w:val="none" w:sz="0" w:space="0" w:color="auto"/>
      </w:divBdr>
      <w:divsChild>
        <w:div w:id="757796928">
          <w:marLeft w:val="0"/>
          <w:marRight w:val="0"/>
          <w:marTop w:val="0"/>
          <w:marBottom w:val="0"/>
          <w:divBdr>
            <w:top w:val="none" w:sz="0" w:space="0" w:color="auto"/>
            <w:left w:val="none" w:sz="0" w:space="0" w:color="auto"/>
            <w:bottom w:val="none" w:sz="0" w:space="0" w:color="auto"/>
            <w:right w:val="none" w:sz="0" w:space="0" w:color="auto"/>
          </w:divBdr>
        </w:div>
      </w:divsChild>
    </w:div>
    <w:div w:id="1728844802">
      <w:bodyDiv w:val="1"/>
      <w:marLeft w:val="0"/>
      <w:marRight w:val="0"/>
      <w:marTop w:val="0"/>
      <w:marBottom w:val="0"/>
      <w:divBdr>
        <w:top w:val="none" w:sz="0" w:space="0" w:color="auto"/>
        <w:left w:val="none" w:sz="0" w:space="0" w:color="auto"/>
        <w:bottom w:val="none" w:sz="0" w:space="0" w:color="auto"/>
        <w:right w:val="none" w:sz="0" w:space="0" w:color="auto"/>
      </w:divBdr>
      <w:divsChild>
        <w:div w:id="353119474">
          <w:marLeft w:val="0"/>
          <w:marRight w:val="0"/>
          <w:marTop w:val="0"/>
          <w:marBottom w:val="0"/>
          <w:divBdr>
            <w:top w:val="none" w:sz="0" w:space="0" w:color="auto"/>
            <w:left w:val="none" w:sz="0" w:space="0" w:color="auto"/>
            <w:bottom w:val="none" w:sz="0" w:space="0" w:color="auto"/>
            <w:right w:val="none" w:sz="0" w:space="0" w:color="auto"/>
          </w:divBdr>
        </w:div>
      </w:divsChild>
    </w:div>
    <w:div w:id="1729110422">
      <w:bodyDiv w:val="1"/>
      <w:marLeft w:val="0"/>
      <w:marRight w:val="0"/>
      <w:marTop w:val="0"/>
      <w:marBottom w:val="0"/>
      <w:divBdr>
        <w:top w:val="none" w:sz="0" w:space="0" w:color="auto"/>
        <w:left w:val="none" w:sz="0" w:space="0" w:color="auto"/>
        <w:bottom w:val="none" w:sz="0" w:space="0" w:color="auto"/>
        <w:right w:val="none" w:sz="0" w:space="0" w:color="auto"/>
      </w:divBdr>
      <w:divsChild>
        <w:div w:id="971860355">
          <w:marLeft w:val="0"/>
          <w:marRight w:val="0"/>
          <w:marTop w:val="0"/>
          <w:marBottom w:val="0"/>
          <w:divBdr>
            <w:top w:val="none" w:sz="0" w:space="0" w:color="auto"/>
            <w:left w:val="none" w:sz="0" w:space="0" w:color="auto"/>
            <w:bottom w:val="none" w:sz="0" w:space="0" w:color="auto"/>
            <w:right w:val="none" w:sz="0" w:space="0" w:color="auto"/>
          </w:divBdr>
        </w:div>
      </w:divsChild>
    </w:div>
    <w:div w:id="1729182101">
      <w:bodyDiv w:val="1"/>
      <w:marLeft w:val="0"/>
      <w:marRight w:val="0"/>
      <w:marTop w:val="0"/>
      <w:marBottom w:val="0"/>
      <w:divBdr>
        <w:top w:val="none" w:sz="0" w:space="0" w:color="auto"/>
        <w:left w:val="none" w:sz="0" w:space="0" w:color="auto"/>
        <w:bottom w:val="none" w:sz="0" w:space="0" w:color="auto"/>
        <w:right w:val="none" w:sz="0" w:space="0" w:color="auto"/>
      </w:divBdr>
      <w:divsChild>
        <w:div w:id="1066221959">
          <w:marLeft w:val="0"/>
          <w:marRight w:val="0"/>
          <w:marTop w:val="0"/>
          <w:marBottom w:val="0"/>
          <w:divBdr>
            <w:top w:val="none" w:sz="0" w:space="0" w:color="auto"/>
            <w:left w:val="none" w:sz="0" w:space="0" w:color="auto"/>
            <w:bottom w:val="none" w:sz="0" w:space="0" w:color="auto"/>
            <w:right w:val="none" w:sz="0" w:space="0" w:color="auto"/>
          </w:divBdr>
        </w:div>
      </w:divsChild>
    </w:div>
    <w:div w:id="1730954928">
      <w:bodyDiv w:val="1"/>
      <w:marLeft w:val="0"/>
      <w:marRight w:val="0"/>
      <w:marTop w:val="0"/>
      <w:marBottom w:val="0"/>
      <w:divBdr>
        <w:top w:val="none" w:sz="0" w:space="0" w:color="auto"/>
        <w:left w:val="none" w:sz="0" w:space="0" w:color="auto"/>
        <w:bottom w:val="none" w:sz="0" w:space="0" w:color="auto"/>
        <w:right w:val="none" w:sz="0" w:space="0" w:color="auto"/>
      </w:divBdr>
      <w:divsChild>
        <w:div w:id="320353440">
          <w:marLeft w:val="0"/>
          <w:marRight w:val="0"/>
          <w:marTop w:val="0"/>
          <w:marBottom w:val="0"/>
          <w:divBdr>
            <w:top w:val="none" w:sz="0" w:space="0" w:color="auto"/>
            <w:left w:val="none" w:sz="0" w:space="0" w:color="auto"/>
            <w:bottom w:val="none" w:sz="0" w:space="0" w:color="auto"/>
            <w:right w:val="none" w:sz="0" w:space="0" w:color="auto"/>
          </w:divBdr>
        </w:div>
      </w:divsChild>
    </w:div>
    <w:div w:id="1733193774">
      <w:bodyDiv w:val="1"/>
      <w:marLeft w:val="0"/>
      <w:marRight w:val="0"/>
      <w:marTop w:val="0"/>
      <w:marBottom w:val="0"/>
      <w:divBdr>
        <w:top w:val="none" w:sz="0" w:space="0" w:color="auto"/>
        <w:left w:val="none" w:sz="0" w:space="0" w:color="auto"/>
        <w:bottom w:val="none" w:sz="0" w:space="0" w:color="auto"/>
        <w:right w:val="none" w:sz="0" w:space="0" w:color="auto"/>
      </w:divBdr>
      <w:divsChild>
        <w:div w:id="1760561792">
          <w:marLeft w:val="0"/>
          <w:marRight w:val="0"/>
          <w:marTop w:val="0"/>
          <w:marBottom w:val="0"/>
          <w:divBdr>
            <w:top w:val="none" w:sz="0" w:space="0" w:color="auto"/>
            <w:left w:val="none" w:sz="0" w:space="0" w:color="auto"/>
            <w:bottom w:val="none" w:sz="0" w:space="0" w:color="auto"/>
            <w:right w:val="none" w:sz="0" w:space="0" w:color="auto"/>
          </w:divBdr>
        </w:div>
      </w:divsChild>
    </w:div>
    <w:div w:id="1736471377">
      <w:bodyDiv w:val="1"/>
      <w:marLeft w:val="0"/>
      <w:marRight w:val="0"/>
      <w:marTop w:val="0"/>
      <w:marBottom w:val="0"/>
      <w:divBdr>
        <w:top w:val="none" w:sz="0" w:space="0" w:color="auto"/>
        <w:left w:val="none" w:sz="0" w:space="0" w:color="auto"/>
        <w:bottom w:val="none" w:sz="0" w:space="0" w:color="auto"/>
        <w:right w:val="none" w:sz="0" w:space="0" w:color="auto"/>
      </w:divBdr>
      <w:divsChild>
        <w:div w:id="269894940">
          <w:marLeft w:val="0"/>
          <w:marRight w:val="0"/>
          <w:marTop w:val="0"/>
          <w:marBottom w:val="0"/>
          <w:divBdr>
            <w:top w:val="none" w:sz="0" w:space="0" w:color="auto"/>
            <w:left w:val="none" w:sz="0" w:space="0" w:color="auto"/>
            <w:bottom w:val="none" w:sz="0" w:space="0" w:color="auto"/>
            <w:right w:val="none" w:sz="0" w:space="0" w:color="auto"/>
          </w:divBdr>
        </w:div>
      </w:divsChild>
    </w:div>
    <w:div w:id="1737315282">
      <w:bodyDiv w:val="1"/>
      <w:marLeft w:val="0"/>
      <w:marRight w:val="0"/>
      <w:marTop w:val="0"/>
      <w:marBottom w:val="0"/>
      <w:divBdr>
        <w:top w:val="none" w:sz="0" w:space="0" w:color="auto"/>
        <w:left w:val="none" w:sz="0" w:space="0" w:color="auto"/>
        <w:bottom w:val="none" w:sz="0" w:space="0" w:color="auto"/>
        <w:right w:val="none" w:sz="0" w:space="0" w:color="auto"/>
      </w:divBdr>
      <w:divsChild>
        <w:div w:id="1972325227">
          <w:marLeft w:val="0"/>
          <w:marRight w:val="0"/>
          <w:marTop w:val="0"/>
          <w:marBottom w:val="0"/>
          <w:divBdr>
            <w:top w:val="none" w:sz="0" w:space="0" w:color="auto"/>
            <w:left w:val="none" w:sz="0" w:space="0" w:color="auto"/>
            <w:bottom w:val="none" w:sz="0" w:space="0" w:color="auto"/>
            <w:right w:val="none" w:sz="0" w:space="0" w:color="auto"/>
          </w:divBdr>
        </w:div>
      </w:divsChild>
    </w:div>
    <w:div w:id="1737698725">
      <w:bodyDiv w:val="1"/>
      <w:marLeft w:val="0"/>
      <w:marRight w:val="0"/>
      <w:marTop w:val="0"/>
      <w:marBottom w:val="0"/>
      <w:divBdr>
        <w:top w:val="none" w:sz="0" w:space="0" w:color="auto"/>
        <w:left w:val="none" w:sz="0" w:space="0" w:color="auto"/>
        <w:bottom w:val="none" w:sz="0" w:space="0" w:color="auto"/>
        <w:right w:val="none" w:sz="0" w:space="0" w:color="auto"/>
      </w:divBdr>
      <w:divsChild>
        <w:div w:id="2064330751">
          <w:marLeft w:val="0"/>
          <w:marRight w:val="0"/>
          <w:marTop w:val="0"/>
          <w:marBottom w:val="0"/>
          <w:divBdr>
            <w:top w:val="none" w:sz="0" w:space="0" w:color="auto"/>
            <w:left w:val="none" w:sz="0" w:space="0" w:color="auto"/>
            <w:bottom w:val="none" w:sz="0" w:space="0" w:color="auto"/>
            <w:right w:val="none" w:sz="0" w:space="0" w:color="auto"/>
          </w:divBdr>
        </w:div>
      </w:divsChild>
    </w:div>
    <w:div w:id="1748074274">
      <w:bodyDiv w:val="1"/>
      <w:marLeft w:val="0"/>
      <w:marRight w:val="0"/>
      <w:marTop w:val="0"/>
      <w:marBottom w:val="0"/>
      <w:divBdr>
        <w:top w:val="none" w:sz="0" w:space="0" w:color="auto"/>
        <w:left w:val="none" w:sz="0" w:space="0" w:color="auto"/>
        <w:bottom w:val="none" w:sz="0" w:space="0" w:color="auto"/>
        <w:right w:val="none" w:sz="0" w:space="0" w:color="auto"/>
      </w:divBdr>
      <w:divsChild>
        <w:div w:id="918297484">
          <w:marLeft w:val="0"/>
          <w:marRight w:val="0"/>
          <w:marTop w:val="0"/>
          <w:marBottom w:val="0"/>
          <w:divBdr>
            <w:top w:val="none" w:sz="0" w:space="0" w:color="auto"/>
            <w:left w:val="none" w:sz="0" w:space="0" w:color="auto"/>
            <w:bottom w:val="none" w:sz="0" w:space="0" w:color="auto"/>
            <w:right w:val="none" w:sz="0" w:space="0" w:color="auto"/>
          </w:divBdr>
        </w:div>
      </w:divsChild>
    </w:div>
    <w:div w:id="1752652438">
      <w:bodyDiv w:val="1"/>
      <w:marLeft w:val="0"/>
      <w:marRight w:val="0"/>
      <w:marTop w:val="0"/>
      <w:marBottom w:val="0"/>
      <w:divBdr>
        <w:top w:val="none" w:sz="0" w:space="0" w:color="auto"/>
        <w:left w:val="none" w:sz="0" w:space="0" w:color="auto"/>
        <w:bottom w:val="none" w:sz="0" w:space="0" w:color="auto"/>
        <w:right w:val="none" w:sz="0" w:space="0" w:color="auto"/>
      </w:divBdr>
      <w:divsChild>
        <w:div w:id="1554148122">
          <w:marLeft w:val="0"/>
          <w:marRight w:val="0"/>
          <w:marTop w:val="0"/>
          <w:marBottom w:val="0"/>
          <w:divBdr>
            <w:top w:val="none" w:sz="0" w:space="0" w:color="auto"/>
            <w:left w:val="none" w:sz="0" w:space="0" w:color="auto"/>
            <w:bottom w:val="none" w:sz="0" w:space="0" w:color="auto"/>
            <w:right w:val="none" w:sz="0" w:space="0" w:color="auto"/>
          </w:divBdr>
          <w:divsChild>
            <w:div w:id="54938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5784196">
      <w:bodyDiv w:val="1"/>
      <w:marLeft w:val="0"/>
      <w:marRight w:val="0"/>
      <w:marTop w:val="0"/>
      <w:marBottom w:val="0"/>
      <w:divBdr>
        <w:top w:val="none" w:sz="0" w:space="0" w:color="auto"/>
        <w:left w:val="none" w:sz="0" w:space="0" w:color="auto"/>
        <w:bottom w:val="none" w:sz="0" w:space="0" w:color="auto"/>
        <w:right w:val="none" w:sz="0" w:space="0" w:color="auto"/>
      </w:divBdr>
      <w:divsChild>
        <w:div w:id="950550008">
          <w:marLeft w:val="0"/>
          <w:marRight w:val="0"/>
          <w:marTop w:val="0"/>
          <w:marBottom w:val="0"/>
          <w:divBdr>
            <w:top w:val="none" w:sz="0" w:space="0" w:color="auto"/>
            <w:left w:val="none" w:sz="0" w:space="0" w:color="auto"/>
            <w:bottom w:val="none" w:sz="0" w:space="0" w:color="auto"/>
            <w:right w:val="none" w:sz="0" w:space="0" w:color="auto"/>
          </w:divBdr>
          <w:divsChild>
            <w:div w:id="1555265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3068872">
      <w:bodyDiv w:val="1"/>
      <w:marLeft w:val="0"/>
      <w:marRight w:val="0"/>
      <w:marTop w:val="0"/>
      <w:marBottom w:val="0"/>
      <w:divBdr>
        <w:top w:val="none" w:sz="0" w:space="0" w:color="auto"/>
        <w:left w:val="none" w:sz="0" w:space="0" w:color="auto"/>
        <w:bottom w:val="none" w:sz="0" w:space="0" w:color="auto"/>
        <w:right w:val="none" w:sz="0" w:space="0" w:color="auto"/>
      </w:divBdr>
      <w:divsChild>
        <w:div w:id="1516965772">
          <w:marLeft w:val="0"/>
          <w:marRight w:val="0"/>
          <w:marTop w:val="0"/>
          <w:marBottom w:val="0"/>
          <w:divBdr>
            <w:top w:val="none" w:sz="0" w:space="0" w:color="auto"/>
            <w:left w:val="none" w:sz="0" w:space="0" w:color="auto"/>
            <w:bottom w:val="none" w:sz="0" w:space="0" w:color="auto"/>
            <w:right w:val="none" w:sz="0" w:space="0" w:color="auto"/>
          </w:divBdr>
        </w:div>
      </w:divsChild>
    </w:div>
    <w:div w:id="1767994576">
      <w:bodyDiv w:val="1"/>
      <w:marLeft w:val="0"/>
      <w:marRight w:val="0"/>
      <w:marTop w:val="0"/>
      <w:marBottom w:val="0"/>
      <w:divBdr>
        <w:top w:val="none" w:sz="0" w:space="0" w:color="auto"/>
        <w:left w:val="none" w:sz="0" w:space="0" w:color="auto"/>
        <w:bottom w:val="none" w:sz="0" w:space="0" w:color="auto"/>
        <w:right w:val="none" w:sz="0" w:space="0" w:color="auto"/>
      </w:divBdr>
      <w:divsChild>
        <w:div w:id="523860423">
          <w:marLeft w:val="0"/>
          <w:marRight w:val="0"/>
          <w:marTop w:val="0"/>
          <w:marBottom w:val="0"/>
          <w:divBdr>
            <w:top w:val="none" w:sz="0" w:space="0" w:color="auto"/>
            <w:left w:val="none" w:sz="0" w:space="0" w:color="auto"/>
            <w:bottom w:val="none" w:sz="0" w:space="0" w:color="auto"/>
            <w:right w:val="none" w:sz="0" w:space="0" w:color="auto"/>
          </w:divBdr>
          <w:divsChild>
            <w:div w:id="653685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8692088">
      <w:bodyDiv w:val="1"/>
      <w:marLeft w:val="0"/>
      <w:marRight w:val="0"/>
      <w:marTop w:val="0"/>
      <w:marBottom w:val="0"/>
      <w:divBdr>
        <w:top w:val="none" w:sz="0" w:space="0" w:color="auto"/>
        <w:left w:val="none" w:sz="0" w:space="0" w:color="auto"/>
        <w:bottom w:val="none" w:sz="0" w:space="0" w:color="auto"/>
        <w:right w:val="none" w:sz="0" w:space="0" w:color="auto"/>
      </w:divBdr>
      <w:divsChild>
        <w:div w:id="650523924">
          <w:marLeft w:val="0"/>
          <w:marRight w:val="0"/>
          <w:marTop w:val="0"/>
          <w:marBottom w:val="0"/>
          <w:divBdr>
            <w:top w:val="none" w:sz="0" w:space="0" w:color="auto"/>
            <w:left w:val="none" w:sz="0" w:space="0" w:color="auto"/>
            <w:bottom w:val="none" w:sz="0" w:space="0" w:color="auto"/>
            <w:right w:val="none" w:sz="0" w:space="0" w:color="auto"/>
          </w:divBdr>
        </w:div>
      </w:divsChild>
    </w:div>
    <w:div w:id="1769421333">
      <w:bodyDiv w:val="1"/>
      <w:marLeft w:val="0"/>
      <w:marRight w:val="0"/>
      <w:marTop w:val="0"/>
      <w:marBottom w:val="0"/>
      <w:divBdr>
        <w:top w:val="none" w:sz="0" w:space="0" w:color="auto"/>
        <w:left w:val="none" w:sz="0" w:space="0" w:color="auto"/>
        <w:bottom w:val="none" w:sz="0" w:space="0" w:color="auto"/>
        <w:right w:val="none" w:sz="0" w:space="0" w:color="auto"/>
      </w:divBdr>
      <w:divsChild>
        <w:div w:id="906497421">
          <w:marLeft w:val="0"/>
          <w:marRight w:val="0"/>
          <w:marTop w:val="0"/>
          <w:marBottom w:val="0"/>
          <w:divBdr>
            <w:top w:val="none" w:sz="0" w:space="0" w:color="auto"/>
            <w:left w:val="none" w:sz="0" w:space="0" w:color="auto"/>
            <w:bottom w:val="none" w:sz="0" w:space="0" w:color="auto"/>
            <w:right w:val="none" w:sz="0" w:space="0" w:color="auto"/>
          </w:divBdr>
        </w:div>
      </w:divsChild>
    </w:div>
    <w:div w:id="1770807066">
      <w:bodyDiv w:val="1"/>
      <w:marLeft w:val="0"/>
      <w:marRight w:val="0"/>
      <w:marTop w:val="0"/>
      <w:marBottom w:val="0"/>
      <w:divBdr>
        <w:top w:val="none" w:sz="0" w:space="0" w:color="auto"/>
        <w:left w:val="none" w:sz="0" w:space="0" w:color="auto"/>
        <w:bottom w:val="none" w:sz="0" w:space="0" w:color="auto"/>
        <w:right w:val="none" w:sz="0" w:space="0" w:color="auto"/>
      </w:divBdr>
      <w:divsChild>
        <w:div w:id="2093233532">
          <w:marLeft w:val="0"/>
          <w:marRight w:val="0"/>
          <w:marTop w:val="0"/>
          <w:marBottom w:val="0"/>
          <w:divBdr>
            <w:top w:val="none" w:sz="0" w:space="0" w:color="auto"/>
            <w:left w:val="none" w:sz="0" w:space="0" w:color="auto"/>
            <w:bottom w:val="none" w:sz="0" w:space="0" w:color="auto"/>
            <w:right w:val="none" w:sz="0" w:space="0" w:color="auto"/>
          </w:divBdr>
        </w:div>
      </w:divsChild>
    </w:div>
    <w:div w:id="1771193010">
      <w:bodyDiv w:val="1"/>
      <w:marLeft w:val="0"/>
      <w:marRight w:val="0"/>
      <w:marTop w:val="0"/>
      <w:marBottom w:val="0"/>
      <w:divBdr>
        <w:top w:val="none" w:sz="0" w:space="0" w:color="auto"/>
        <w:left w:val="none" w:sz="0" w:space="0" w:color="auto"/>
        <w:bottom w:val="none" w:sz="0" w:space="0" w:color="auto"/>
        <w:right w:val="none" w:sz="0" w:space="0" w:color="auto"/>
      </w:divBdr>
      <w:divsChild>
        <w:div w:id="1665743148">
          <w:marLeft w:val="0"/>
          <w:marRight w:val="0"/>
          <w:marTop w:val="0"/>
          <w:marBottom w:val="0"/>
          <w:divBdr>
            <w:top w:val="none" w:sz="0" w:space="0" w:color="auto"/>
            <w:left w:val="none" w:sz="0" w:space="0" w:color="auto"/>
            <w:bottom w:val="none" w:sz="0" w:space="0" w:color="auto"/>
            <w:right w:val="none" w:sz="0" w:space="0" w:color="auto"/>
          </w:divBdr>
        </w:div>
      </w:divsChild>
    </w:div>
    <w:div w:id="1775009255">
      <w:bodyDiv w:val="1"/>
      <w:marLeft w:val="0"/>
      <w:marRight w:val="0"/>
      <w:marTop w:val="0"/>
      <w:marBottom w:val="0"/>
      <w:divBdr>
        <w:top w:val="none" w:sz="0" w:space="0" w:color="auto"/>
        <w:left w:val="none" w:sz="0" w:space="0" w:color="auto"/>
        <w:bottom w:val="none" w:sz="0" w:space="0" w:color="auto"/>
        <w:right w:val="none" w:sz="0" w:space="0" w:color="auto"/>
      </w:divBdr>
      <w:divsChild>
        <w:div w:id="2088184547">
          <w:marLeft w:val="0"/>
          <w:marRight w:val="0"/>
          <w:marTop w:val="0"/>
          <w:marBottom w:val="0"/>
          <w:divBdr>
            <w:top w:val="none" w:sz="0" w:space="0" w:color="auto"/>
            <w:left w:val="none" w:sz="0" w:space="0" w:color="auto"/>
            <w:bottom w:val="none" w:sz="0" w:space="0" w:color="auto"/>
            <w:right w:val="none" w:sz="0" w:space="0" w:color="auto"/>
          </w:divBdr>
        </w:div>
      </w:divsChild>
    </w:div>
    <w:div w:id="1776822638">
      <w:bodyDiv w:val="1"/>
      <w:marLeft w:val="0"/>
      <w:marRight w:val="0"/>
      <w:marTop w:val="0"/>
      <w:marBottom w:val="0"/>
      <w:divBdr>
        <w:top w:val="none" w:sz="0" w:space="0" w:color="auto"/>
        <w:left w:val="none" w:sz="0" w:space="0" w:color="auto"/>
        <w:bottom w:val="none" w:sz="0" w:space="0" w:color="auto"/>
        <w:right w:val="none" w:sz="0" w:space="0" w:color="auto"/>
      </w:divBdr>
      <w:divsChild>
        <w:div w:id="1097796445">
          <w:marLeft w:val="0"/>
          <w:marRight w:val="0"/>
          <w:marTop w:val="0"/>
          <w:marBottom w:val="0"/>
          <w:divBdr>
            <w:top w:val="none" w:sz="0" w:space="0" w:color="auto"/>
            <w:left w:val="none" w:sz="0" w:space="0" w:color="auto"/>
            <w:bottom w:val="none" w:sz="0" w:space="0" w:color="auto"/>
            <w:right w:val="none" w:sz="0" w:space="0" w:color="auto"/>
          </w:divBdr>
          <w:divsChild>
            <w:div w:id="77407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525722">
      <w:bodyDiv w:val="1"/>
      <w:marLeft w:val="0"/>
      <w:marRight w:val="0"/>
      <w:marTop w:val="0"/>
      <w:marBottom w:val="0"/>
      <w:divBdr>
        <w:top w:val="none" w:sz="0" w:space="0" w:color="auto"/>
        <w:left w:val="none" w:sz="0" w:space="0" w:color="auto"/>
        <w:bottom w:val="none" w:sz="0" w:space="0" w:color="auto"/>
        <w:right w:val="none" w:sz="0" w:space="0" w:color="auto"/>
      </w:divBdr>
      <w:divsChild>
        <w:div w:id="1250237725">
          <w:marLeft w:val="0"/>
          <w:marRight w:val="0"/>
          <w:marTop w:val="0"/>
          <w:marBottom w:val="0"/>
          <w:divBdr>
            <w:top w:val="none" w:sz="0" w:space="0" w:color="auto"/>
            <w:left w:val="none" w:sz="0" w:space="0" w:color="auto"/>
            <w:bottom w:val="none" w:sz="0" w:space="0" w:color="auto"/>
            <w:right w:val="none" w:sz="0" w:space="0" w:color="auto"/>
          </w:divBdr>
        </w:div>
      </w:divsChild>
    </w:div>
    <w:div w:id="1787236035">
      <w:bodyDiv w:val="1"/>
      <w:marLeft w:val="0"/>
      <w:marRight w:val="0"/>
      <w:marTop w:val="0"/>
      <w:marBottom w:val="0"/>
      <w:divBdr>
        <w:top w:val="none" w:sz="0" w:space="0" w:color="auto"/>
        <w:left w:val="none" w:sz="0" w:space="0" w:color="auto"/>
        <w:bottom w:val="none" w:sz="0" w:space="0" w:color="auto"/>
        <w:right w:val="none" w:sz="0" w:space="0" w:color="auto"/>
      </w:divBdr>
      <w:divsChild>
        <w:div w:id="1056441190">
          <w:marLeft w:val="0"/>
          <w:marRight w:val="0"/>
          <w:marTop w:val="0"/>
          <w:marBottom w:val="0"/>
          <w:divBdr>
            <w:top w:val="none" w:sz="0" w:space="0" w:color="auto"/>
            <w:left w:val="none" w:sz="0" w:space="0" w:color="auto"/>
            <w:bottom w:val="none" w:sz="0" w:space="0" w:color="auto"/>
            <w:right w:val="none" w:sz="0" w:space="0" w:color="auto"/>
          </w:divBdr>
        </w:div>
      </w:divsChild>
    </w:div>
    <w:div w:id="1788965089">
      <w:bodyDiv w:val="1"/>
      <w:marLeft w:val="0"/>
      <w:marRight w:val="0"/>
      <w:marTop w:val="0"/>
      <w:marBottom w:val="0"/>
      <w:divBdr>
        <w:top w:val="none" w:sz="0" w:space="0" w:color="auto"/>
        <w:left w:val="none" w:sz="0" w:space="0" w:color="auto"/>
        <w:bottom w:val="none" w:sz="0" w:space="0" w:color="auto"/>
        <w:right w:val="none" w:sz="0" w:space="0" w:color="auto"/>
      </w:divBdr>
      <w:divsChild>
        <w:div w:id="1720593671">
          <w:marLeft w:val="0"/>
          <w:marRight w:val="0"/>
          <w:marTop w:val="0"/>
          <w:marBottom w:val="0"/>
          <w:divBdr>
            <w:top w:val="none" w:sz="0" w:space="0" w:color="auto"/>
            <w:left w:val="none" w:sz="0" w:space="0" w:color="auto"/>
            <w:bottom w:val="none" w:sz="0" w:space="0" w:color="auto"/>
            <w:right w:val="none" w:sz="0" w:space="0" w:color="auto"/>
          </w:divBdr>
        </w:div>
      </w:divsChild>
    </w:div>
    <w:div w:id="1798521528">
      <w:bodyDiv w:val="1"/>
      <w:marLeft w:val="0"/>
      <w:marRight w:val="0"/>
      <w:marTop w:val="0"/>
      <w:marBottom w:val="0"/>
      <w:divBdr>
        <w:top w:val="none" w:sz="0" w:space="0" w:color="auto"/>
        <w:left w:val="none" w:sz="0" w:space="0" w:color="auto"/>
        <w:bottom w:val="none" w:sz="0" w:space="0" w:color="auto"/>
        <w:right w:val="none" w:sz="0" w:space="0" w:color="auto"/>
      </w:divBdr>
      <w:divsChild>
        <w:div w:id="1230381782">
          <w:marLeft w:val="0"/>
          <w:marRight w:val="0"/>
          <w:marTop w:val="0"/>
          <w:marBottom w:val="0"/>
          <w:divBdr>
            <w:top w:val="none" w:sz="0" w:space="0" w:color="auto"/>
            <w:left w:val="none" w:sz="0" w:space="0" w:color="auto"/>
            <w:bottom w:val="none" w:sz="0" w:space="0" w:color="auto"/>
            <w:right w:val="none" w:sz="0" w:space="0" w:color="auto"/>
          </w:divBdr>
        </w:div>
      </w:divsChild>
    </w:div>
    <w:div w:id="1803376868">
      <w:bodyDiv w:val="1"/>
      <w:marLeft w:val="0"/>
      <w:marRight w:val="0"/>
      <w:marTop w:val="0"/>
      <w:marBottom w:val="0"/>
      <w:divBdr>
        <w:top w:val="none" w:sz="0" w:space="0" w:color="auto"/>
        <w:left w:val="none" w:sz="0" w:space="0" w:color="auto"/>
        <w:bottom w:val="none" w:sz="0" w:space="0" w:color="auto"/>
        <w:right w:val="none" w:sz="0" w:space="0" w:color="auto"/>
      </w:divBdr>
      <w:divsChild>
        <w:div w:id="869951665">
          <w:marLeft w:val="0"/>
          <w:marRight w:val="0"/>
          <w:marTop w:val="0"/>
          <w:marBottom w:val="0"/>
          <w:divBdr>
            <w:top w:val="none" w:sz="0" w:space="0" w:color="auto"/>
            <w:left w:val="none" w:sz="0" w:space="0" w:color="auto"/>
            <w:bottom w:val="none" w:sz="0" w:space="0" w:color="auto"/>
            <w:right w:val="none" w:sz="0" w:space="0" w:color="auto"/>
          </w:divBdr>
          <w:divsChild>
            <w:div w:id="94866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5007027">
      <w:bodyDiv w:val="1"/>
      <w:marLeft w:val="0"/>
      <w:marRight w:val="0"/>
      <w:marTop w:val="0"/>
      <w:marBottom w:val="0"/>
      <w:divBdr>
        <w:top w:val="none" w:sz="0" w:space="0" w:color="auto"/>
        <w:left w:val="none" w:sz="0" w:space="0" w:color="auto"/>
        <w:bottom w:val="none" w:sz="0" w:space="0" w:color="auto"/>
        <w:right w:val="none" w:sz="0" w:space="0" w:color="auto"/>
      </w:divBdr>
      <w:divsChild>
        <w:div w:id="1613127850">
          <w:marLeft w:val="0"/>
          <w:marRight w:val="0"/>
          <w:marTop w:val="0"/>
          <w:marBottom w:val="0"/>
          <w:divBdr>
            <w:top w:val="none" w:sz="0" w:space="0" w:color="auto"/>
            <w:left w:val="none" w:sz="0" w:space="0" w:color="auto"/>
            <w:bottom w:val="none" w:sz="0" w:space="0" w:color="auto"/>
            <w:right w:val="none" w:sz="0" w:space="0" w:color="auto"/>
          </w:divBdr>
        </w:div>
      </w:divsChild>
    </w:div>
    <w:div w:id="1806004764">
      <w:bodyDiv w:val="1"/>
      <w:marLeft w:val="0"/>
      <w:marRight w:val="0"/>
      <w:marTop w:val="0"/>
      <w:marBottom w:val="0"/>
      <w:divBdr>
        <w:top w:val="none" w:sz="0" w:space="0" w:color="auto"/>
        <w:left w:val="none" w:sz="0" w:space="0" w:color="auto"/>
        <w:bottom w:val="none" w:sz="0" w:space="0" w:color="auto"/>
        <w:right w:val="none" w:sz="0" w:space="0" w:color="auto"/>
      </w:divBdr>
      <w:divsChild>
        <w:div w:id="176778414">
          <w:marLeft w:val="0"/>
          <w:marRight w:val="0"/>
          <w:marTop w:val="0"/>
          <w:marBottom w:val="0"/>
          <w:divBdr>
            <w:top w:val="none" w:sz="0" w:space="0" w:color="auto"/>
            <w:left w:val="none" w:sz="0" w:space="0" w:color="auto"/>
            <w:bottom w:val="none" w:sz="0" w:space="0" w:color="auto"/>
            <w:right w:val="none" w:sz="0" w:space="0" w:color="auto"/>
          </w:divBdr>
        </w:div>
      </w:divsChild>
    </w:div>
    <w:div w:id="1807039230">
      <w:bodyDiv w:val="1"/>
      <w:marLeft w:val="0"/>
      <w:marRight w:val="0"/>
      <w:marTop w:val="0"/>
      <w:marBottom w:val="0"/>
      <w:divBdr>
        <w:top w:val="none" w:sz="0" w:space="0" w:color="auto"/>
        <w:left w:val="none" w:sz="0" w:space="0" w:color="auto"/>
        <w:bottom w:val="none" w:sz="0" w:space="0" w:color="auto"/>
        <w:right w:val="none" w:sz="0" w:space="0" w:color="auto"/>
      </w:divBdr>
      <w:divsChild>
        <w:div w:id="1564944513">
          <w:marLeft w:val="0"/>
          <w:marRight w:val="0"/>
          <w:marTop w:val="0"/>
          <w:marBottom w:val="0"/>
          <w:divBdr>
            <w:top w:val="none" w:sz="0" w:space="0" w:color="auto"/>
            <w:left w:val="none" w:sz="0" w:space="0" w:color="auto"/>
            <w:bottom w:val="none" w:sz="0" w:space="0" w:color="auto"/>
            <w:right w:val="none" w:sz="0" w:space="0" w:color="auto"/>
          </w:divBdr>
        </w:div>
      </w:divsChild>
    </w:div>
    <w:div w:id="1807232787">
      <w:bodyDiv w:val="1"/>
      <w:marLeft w:val="0"/>
      <w:marRight w:val="0"/>
      <w:marTop w:val="0"/>
      <w:marBottom w:val="0"/>
      <w:divBdr>
        <w:top w:val="none" w:sz="0" w:space="0" w:color="auto"/>
        <w:left w:val="none" w:sz="0" w:space="0" w:color="auto"/>
        <w:bottom w:val="none" w:sz="0" w:space="0" w:color="auto"/>
        <w:right w:val="none" w:sz="0" w:space="0" w:color="auto"/>
      </w:divBdr>
      <w:divsChild>
        <w:div w:id="1391420205">
          <w:marLeft w:val="0"/>
          <w:marRight w:val="0"/>
          <w:marTop w:val="0"/>
          <w:marBottom w:val="0"/>
          <w:divBdr>
            <w:top w:val="none" w:sz="0" w:space="0" w:color="auto"/>
            <w:left w:val="none" w:sz="0" w:space="0" w:color="auto"/>
            <w:bottom w:val="none" w:sz="0" w:space="0" w:color="auto"/>
            <w:right w:val="none" w:sz="0" w:space="0" w:color="auto"/>
          </w:divBdr>
        </w:div>
      </w:divsChild>
    </w:div>
    <w:div w:id="1808013697">
      <w:bodyDiv w:val="1"/>
      <w:marLeft w:val="0"/>
      <w:marRight w:val="0"/>
      <w:marTop w:val="0"/>
      <w:marBottom w:val="0"/>
      <w:divBdr>
        <w:top w:val="none" w:sz="0" w:space="0" w:color="auto"/>
        <w:left w:val="none" w:sz="0" w:space="0" w:color="auto"/>
        <w:bottom w:val="none" w:sz="0" w:space="0" w:color="auto"/>
        <w:right w:val="none" w:sz="0" w:space="0" w:color="auto"/>
      </w:divBdr>
      <w:divsChild>
        <w:div w:id="1364867963">
          <w:marLeft w:val="0"/>
          <w:marRight w:val="0"/>
          <w:marTop w:val="0"/>
          <w:marBottom w:val="0"/>
          <w:divBdr>
            <w:top w:val="none" w:sz="0" w:space="0" w:color="auto"/>
            <w:left w:val="none" w:sz="0" w:space="0" w:color="auto"/>
            <w:bottom w:val="none" w:sz="0" w:space="0" w:color="auto"/>
            <w:right w:val="none" w:sz="0" w:space="0" w:color="auto"/>
          </w:divBdr>
        </w:div>
      </w:divsChild>
    </w:div>
    <w:div w:id="1816028492">
      <w:bodyDiv w:val="1"/>
      <w:marLeft w:val="0"/>
      <w:marRight w:val="0"/>
      <w:marTop w:val="0"/>
      <w:marBottom w:val="0"/>
      <w:divBdr>
        <w:top w:val="none" w:sz="0" w:space="0" w:color="auto"/>
        <w:left w:val="none" w:sz="0" w:space="0" w:color="auto"/>
        <w:bottom w:val="none" w:sz="0" w:space="0" w:color="auto"/>
        <w:right w:val="none" w:sz="0" w:space="0" w:color="auto"/>
      </w:divBdr>
      <w:divsChild>
        <w:div w:id="1864590960">
          <w:marLeft w:val="0"/>
          <w:marRight w:val="0"/>
          <w:marTop w:val="0"/>
          <w:marBottom w:val="0"/>
          <w:divBdr>
            <w:top w:val="none" w:sz="0" w:space="0" w:color="auto"/>
            <w:left w:val="none" w:sz="0" w:space="0" w:color="auto"/>
            <w:bottom w:val="none" w:sz="0" w:space="0" w:color="auto"/>
            <w:right w:val="none" w:sz="0" w:space="0" w:color="auto"/>
          </w:divBdr>
        </w:div>
      </w:divsChild>
    </w:div>
    <w:div w:id="1818767723">
      <w:bodyDiv w:val="1"/>
      <w:marLeft w:val="0"/>
      <w:marRight w:val="0"/>
      <w:marTop w:val="0"/>
      <w:marBottom w:val="0"/>
      <w:divBdr>
        <w:top w:val="none" w:sz="0" w:space="0" w:color="auto"/>
        <w:left w:val="none" w:sz="0" w:space="0" w:color="auto"/>
        <w:bottom w:val="none" w:sz="0" w:space="0" w:color="auto"/>
        <w:right w:val="none" w:sz="0" w:space="0" w:color="auto"/>
      </w:divBdr>
      <w:divsChild>
        <w:div w:id="931083517">
          <w:marLeft w:val="0"/>
          <w:marRight w:val="0"/>
          <w:marTop w:val="0"/>
          <w:marBottom w:val="0"/>
          <w:divBdr>
            <w:top w:val="none" w:sz="0" w:space="0" w:color="auto"/>
            <w:left w:val="none" w:sz="0" w:space="0" w:color="auto"/>
            <w:bottom w:val="none" w:sz="0" w:space="0" w:color="auto"/>
            <w:right w:val="none" w:sz="0" w:space="0" w:color="auto"/>
          </w:divBdr>
        </w:div>
      </w:divsChild>
    </w:div>
    <w:div w:id="1819220942">
      <w:bodyDiv w:val="1"/>
      <w:marLeft w:val="0"/>
      <w:marRight w:val="0"/>
      <w:marTop w:val="0"/>
      <w:marBottom w:val="0"/>
      <w:divBdr>
        <w:top w:val="none" w:sz="0" w:space="0" w:color="auto"/>
        <w:left w:val="none" w:sz="0" w:space="0" w:color="auto"/>
        <w:bottom w:val="none" w:sz="0" w:space="0" w:color="auto"/>
        <w:right w:val="none" w:sz="0" w:space="0" w:color="auto"/>
      </w:divBdr>
      <w:divsChild>
        <w:div w:id="1837576789">
          <w:marLeft w:val="0"/>
          <w:marRight w:val="0"/>
          <w:marTop w:val="0"/>
          <w:marBottom w:val="0"/>
          <w:divBdr>
            <w:top w:val="none" w:sz="0" w:space="0" w:color="auto"/>
            <w:left w:val="none" w:sz="0" w:space="0" w:color="auto"/>
            <w:bottom w:val="none" w:sz="0" w:space="0" w:color="auto"/>
            <w:right w:val="none" w:sz="0" w:space="0" w:color="auto"/>
          </w:divBdr>
        </w:div>
      </w:divsChild>
    </w:div>
    <w:div w:id="1819613683">
      <w:bodyDiv w:val="1"/>
      <w:marLeft w:val="0"/>
      <w:marRight w:val="0"/>
      <w:marTop w:val="0"/>
      <w:marBottom w:val="0"/>
      <w:divBdr>
        <w:top w:val="none" w:sz="0" w:space="0" w:color="auto"/>
        <w:left w:val="none" w:sz="0" w:space="0" w:color="auto"/>
        <w:bottom w:val="none" w:sz="0" w:space="0" w:color="auto"/>
        <w:right w:val="none" w:sz="0" w:space="0" w:color="auto"/>
      </w:divBdr>
      <w:divsChild>
        <w:div w:id="2021350339">
          <w:marLeft w:val="0"/>
          <w:marRight w:val="0"/>
          <w:marTop w:val="0"/>
          <w:marBottom w:val="0"/>
          <w:divBdr>
            <w:top w:val="none" w:sz="0" w:space="0" w:color="auto"/>
            <w:left w:val="none" w:sz="0" w:space="0" w:color="auto"/>
            <w:bottom w:val="none" w:sz="0" w:space="0" w:color="auto"/>
            <w:right w:val="none" w:sz="0" w:space="0" w:color="auto"/>
          </w:divBdr>
        </w:div>
      </w:divsChild>
    </w:div>
    <w:div w:id="1820413211">
      <w:bodyDiv w:val="1"/>
      <w:marLeft w:val="0"/>
      <w:marRight w:val="0"/>
      <w:marTop w:val="0"/>
      <w:marBottom w:val="0"/>
      <w:divBdr>
        <w:top w:val="none" w:sz="0" w:space="0" w:color="auto"/>
        <w:left w:val="none" w:sz="0" w:space="0" w:color="auto"/>
        <w:bottom w:val="none" w:sz="0" w:space="0" w:color="auto"/>
        <w:right w:val="none" w:sz="0" w:space="0" w:color="auto"/>
      </w:divBdr>
      <w:divsChild>
        <w:div w:id="1016809837">
          <w:marLeft w:val="0"/>
          <w:marRight w:val="0"/>
          <w:marTop w:val="0"/>
          <w:marBottom w:val="0"/>
          <w:divBdr>
            <w:top w:val="none" w:sz="0" w:space="0" w:color="auto"/>
            <w:left w:val="none" w:sz="0" w:space="0" w:color="auto"/>
            <w:bottom w:val="none" w:sz="0" w:space="0" w:color="auto"/>
            <w:right w:val="none" w:sz="0" w:space="0" w:color="auto"/>
          </w:divBdr>
        </w:div>
      </w:divsChild>
    </w:div>
    <w:div w:id="1821187668">
      <w:bodyDiv w:val="1"/>
      <w:marLeft w:val="0"/>
      <w:marRight w:val="0"/>
      <w:marTop w:val="0"/>
      <w:marBottom w:val="0"/>
      <w:divBdr>
        <w:top w:val="none" w:sz="0" w:space="0" w:color="auto"/>
        <w:left w:val="none" w:sz="0" w:space="0" w:color="auto"/>
        <w:bottom w:val="none" w:sz="0" w:space="0" w:color="auto"/>
        <w:right w:val="none" w:sz="0" w:space="0" w:color="auto"/>
      </w:divBdr>
      <w:divsChild>
        <w:div w:id="1943490818">
          <w:marLeft w:val="0"/>
          <w:marRight w:val="0"/>
          <w:marTop w:val="0"/>
          <w:marBottom w:val="0"/>
          <w:divBdr>
            <w:top w:val="none" w:sz="0" w:space="0" w:color="auto"/>
            <w:left w:val="none" w:sz="0" w:space="0" w:color="auto"/>
            <w:bottom w:val="none" w:sz="0" w:space="0" w:color="auto"/>
            <w:right w:val="none" w:sz="0" w:space="0" w:color="auto"/>
          </w:divBdr>
        </w:div>
      </w:divsChild>
    </w:div>
    <w:div w:id="1829906159">
      <w:bodyDiv w:val="1"/>
      <w:marLeft w:val="0"/>
      <w:marRight w:val="0"/>
      <w:marTop w:val="0"/>
      <w:marBottom w:val="0"/>
      <w:divBdr>
        <w:top w:val="none" w:sz="0" w:space="0" w:color="auto"/>
        <w:left w:val="none" w:sz="0" w:space="0" w:color="auto"/>
        <w:bottom w:val="none" w:sz="0" w:space="0" w:color="auto"/>
        <w:right w:val="none" w:sz="0" w:space="0" w:color="auto"/>
      </w:divBdr>
      <w:divsChild>
        <w:div w:id="504444287">
          <w:marLeft w:val="0"/>
          <w:marRight w:val="0"/>
          <w:marTop w:val="0"/>
          <w:marBottom w:val="0"/>
          <w:divBdr>
            <w:top w:val="none" w:sz="0" w:space="0" w:color="auto"/>
            <w:left w:val="none" w:sz="0" w:space="0" w:color="auto"/>
            <w:bottom w:val="none" w:sz="0" w:space="0" w:color="auto"/>
            <w:right w:val="none" w:sz="0" w:space="0" w:color="auto"/>
          </w:divBdr>
        </w:div>
      </w:divsChild>
    </w:div>
    <w:div w:id="1830753794">
      <w:bodyDiv w:val="1"/>
      <w:marLeft w:val="0"/>
      <w:marRight w:val="0"/>
      <w:marTop w:val="0"/>
      <w:marBottom w:val="0"/>
      <w:divBdr>
        <w:top w:val="none" w:sz="0" w:space="0" w:color="auto"/>
        <w:left w:val="none" w:sz="0" w:space="0" w:color="auto"/>
        <w:bottom w:val="none" w:sz="0" w:space="0" w:color="auto"/>
        <w:right w:val="none" w:sz="0" w:space="0" w:color="auto"/>
      </w:divBdr>
      <w:divsChild>
        <w:div w:id="1881628074">
          <w:marLeft w:val="0"/>
          <w:marRight w:val="0"/>
          <w:marTop w:val="0"/>
          <w:marBottom w:val="0"/>
          <w:divBdr>
            <w:top w:val="none" w:sz="0" w:space="0" w:color="auto"/>
            <w:left w:val="none" w:sz="0" w:space="0" w:color="auto"/>
            <w:bottom w:val="none" w:sz="0" w:space="0" w:color="auto"/>
            <w:right w:val="none" w:sz="0" w:space="0" w:color="auto"/>
          </w:divBdr>
        </w:div>
      </w:divsChild>
    </w:div>
    <w:div w:id="1832988076">
      <w:bodyDiv w:val="1"/>
      <w:marLeft w:val="0"/>
      <w:marRight w:val="0"/>
      <w:marTop w:val="0"/>
      <w:marBottom w:val="0"/>
      <w:divBdr>
        <w:top w:val="none" w:sz="0" w:space="0" w:color="auto"/>
        <w:left w:val="none" w:sz="0" w:space="0" w:color="auto"/>
        <w:bottom w:val="none" w:sz="0" w:space="0" w:color="auto"/>
        <w:right w:val="none" w:sz="0" w:space="0" w:color="auto"/>
      </w:divBdr>
      <w:divsChild>
        <w:div w:id="2110422965">
          <w:marLeft w:val="0"/>
          <w:marRight w:val="0"/>
          <w:marTop w:val="0"/>
          <w:marBottom w:val="0"/>
          <w:divBdr>
            <w:top w:val="none" w:sz="0" w:space="0" w:color="auto"/>
            <w:left w:val="none" w:sz="0" w:space="0" w:color="auto"/>
            <w:bottom w:val="none" w:sz="0" w:space="0" w:color="auto"/>
            <w:right w:val="none" w:sz="0" w:space="0" w:color="auto"/>
          </w:divBdr>
        </w:div>
      </w:divsChild>
    </w:div>
    <w:div w:id="1834292163">
      <w:bodyDiv w:val="1"/>
      <w:marLeft w:val="0"/>
      <w:marRight w:val="0"/>
      <w:marTop w:val="0"/>
      <w:marBottom w:val="0"/>
      <w:divBdr>
        <w:top w:val="none" w:sz="0" w:space="0" w:color="auto"/>
        <w:left w:val="none" w:sz="0" w:space="0" w:color="auto"/>
        <w:bottom w:val="none" w:sz="0" w:space="0" w:color="auto"/>
        <w:right w:val="none" w:sz="0" w:space="0" w:color="auto"/>
      </w:divBdr>
      <w:divsChild>
        <w:div w:id="852766162">
          <w:marLeft w:val="0"/>
          <w:marRight w:val="0"/>
          <w:marTop w:val="0"/>
          <w:marBottom w:val="0"/>
          <w:divBdr>
            <w:top w:val="none" w:sz="0" w:space="0" w:color="auto"/>
            <w:left w:val="none" w:sz="0" w:space="0" w:color="auto"/>
            <w:bottom w:val="none" w:sz="0" w:space="0" w:color="auto"/>
            <w:right w:val="none" w:sz="0" w:space="0" w:color="auto"/>
          </w:divBdr>
        </w:div>
      </w:divsChild>
    </w:div>
    <w:div w:id="1843157421">
      <w:bodyDiv w:val="1"/>
      <w:marLeft w:val="0"/>
      <w:marRight w:val="0"/>
      <w:marTop w:val="0"/>
      <w:marBottom w:val="0"/>
      <w:divBdr>
        <w:top w:val="none" w:sz="0" w:space="0" w:color="auto"/>
        <w:left w:val="none" w:sz="0" w:space="0" w:color="auto"/>
        <w:bottom w:val="none" w:sz="0" w:space="0" w:color="auto"/>
        <w:right w:val="none" w:sz="0" w:space="0" w:color="auto"/>
      </w:divBdr>
      <w:divsChild>
        <w:div w:id="1649552730">
          <w:marLeft w:val="0"/>
          <w:marRight w:val="0"/>
          <w:marTop w:val="0"/>
          <w:marBottom w:val="0"/>
          <w:divBdr>
            <w:top w:val="none" w:sz="0" w:space="0" w:color="auto"/>
            <w:left w:val="none" w:sz="0" w:space="0" w:color="auto"/>
            <w:bottom w:val="none" w:sz="0" w:space="0" w:color="auto"/>
            <w:right w:val="none" w:sz="0" w:space="0" w:color="auto"/>
          </w:divBdr>
        </w:div>
      </w:divsChild>
    </w:div>
    <w:div w:id="1843741438">
      <w:bodyDiv w:val="1"/>
      <w:marLeft w:val="0"/>
      <w:marRight w:val="0"/>
      <w:marTop w:val="0"/>
      <w:marBottom w:val="0"/>
      <w:divBdr>
        <w:top w:val="none" w:sz="0" w:space="0" w:color="auto"/>
        <w:left w:val="none" w:sz="0" w:space="0" w:color="auto"/>
        <w:bottom w:val="none" w:sz="0" w:space="0" w:color="auto"/>
        <w:right w:val="none" w:sz="0" w:space="0" w:color="auto"/>
      </w:divBdr>
      <w:divsChild>
        <w:div w:id="1685588195">
          <w:marLeft w:val="0"/>
          <w:marRight w:val="0"/>
          <w:marTop w:val="0"/>
          <w:marBottom w:val="0"/>
          <w:divBdr>
            <w:top w:val="none" w:sz="0" w:space="0" w:color="auto"/>
            <w:left w:val="none" w:sz="0" w:space="0" w:color="auto"/>
            <w:bottom w:val="none" w:sz="0" w:space="0" w:color="auto"/>
            <w:right w:val="none" w:sz="0" w:space="0" w:color="auto"/>
          </w:divBdr>
        </w:div>
      </w:divsChild>
    </w:div>
    <w:div w:id="1844080233">
      <w:bodyDiv w:val="1"/>
      <w:marLeft w:val="0"/>
      <w:marRight w:val="0"/>
      <w:marTop w:val="0"/>
      <w:marBottom w:val="0"/>
      <w:divBdr>
        <w:top w:val="none" w:sz="0" w:space="0" w:color="auto"/>
        <w:left w:val="none" w:sz="0" w:space="0" w:color="auto"/>
        <w:bottom w:val="none" w:sz="0" w:space="0" w:color="auto"/>
        <w:right w:val="none" w:sz="0" w:space="0" w:color="auto"/>
      </w:divBdr>
      <w:divsChild>
        <w:div w:id="1624309803">
          <w:marLeft w:val="0"/>
          <w:marRight w:val="0"/>
          <w:marTop w:val="0"/>
          <w:marBottom w:val="0"/>
          <w:divBdr>
            <w:top w:val="none" w:sz="0" w:space="0" w:color="auto"/>
            <w:left w:val="none" w:sz="0" w:space="0" w:color="auto"/>
            <w:bottom w:val="none" w:sz="0" w:space="0" w:color="auto"/>
            <w:right w:val="none" w:sz="0" w:space="0" w:color="auto"/>
          </w:divBdr>
        </w:div>
      </w:divsChild>
    </w:div>
    <w:div w:id="1845777780">
      <w:bodyDiv w:val="1"/>
      <w:marLeft w:val="0"/>
      <w:marRight w:val="0"/>
      <w:marTop w:val="0"/>
      <w:marBottom w:val="0"/>
      <w:divBdr>
        <w:top w:val="none" w:sz="0" w:space="0" w:color="auto"/>
        <w:left w:val="none" w:sz="0" w:space="0" w:color="auto"/>
        <w:bottom w:val="none" w:sz="0" w:space="0" w:color="auto"/>
        <w:right w:val="none" w:sz="0" w:space="0" w:color="auto"/>
      </w:divBdr>
      <w:divsChild>
        <w:div w:id="59137193">
          <w:marLeft w:val="0"/>
          <w:marRight w:val="0"/>
          <w:marTop w:val="0"/>
          <w:marBottom w:val="0"/>
          <w:divBdr>
            <w:top w:val="none" w:sz="0" w:space="0" w:color="auto"/>
            <w:left w:val="none" w:sz="0" w:space="0" w:color="auto"/>
            <w:bottom w:val="none" w:sz="0" w:space="0" w:color="auto"/>
            <w:right w:val="none" w:sz="0" w:space="0" w:color="auto"/>
          </w:divBdr>
          <w:divsChild>
            <w:div w:id="190363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9709291">
      <w:bodyDiv w:val="1"/>
      <w:marLeft w:val="0"/>
      <w:marRight w:val="0"/>
      <w:marTop w:val="0"/>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
      </w:divsChild>
    </w:div>
    <w:div w:id="1851677523">
      <w:bodyDiv w:val="1"/>
      <w:marLeft w:val="0"/>
      <w:marRight w:val="0"/>
      <w:marTop w:val="0"/>
      <w:marBottom w:val="0"/>
      <w:divBdr>
        <w:top w:val="none" w:sz="0" w:space="0" w:color="auto"/>
        <w:left w:val="none" w:sz="0" w:space="0" w:color="auto"/>
        <w:bottom w:val="none" w:sz="0" w:space="0" w:color="auto"/>
        <w:right w:val="none" w:sz="0" w:space="0" w:color="auto"/>
      </w:divBdr>
      <w:divsChild>
        <w:div w:id="1341859382">
          <w:marLeft w:val="0"/>
          <w:marRight w:val="0"/>
          <w:marTop w:val="0"/>
          <w:marBottom w:val="0"/>
          <w:divBdr>
            <w:top w:val="none" w:sz="0" w:space="0" w:color="auto"/>
            <w:left w:val="none" w:sz="0" w:space="0" w:color="auto"/>
            <w:bottom w:val="none" w:sz="0" w:space="0" w:color="auto"/>
            <w:right w:val="none" w:sz="0" w:space="0" w:color="auto"/>
          </w:divBdr>
        </w:div>
      </w:divsChild>
    </w:div>
    <w:div w:id="1853713930">
      <w:bodyDiv w:val="1"/>
      <w:marLeft w:val="0"/>
      <w:marRight w:val="0"/>
      <w:marTop w:val="0"/>
      <w:marBottom w:val="0"/>
      <w:divBdr>
        <w:top w:val="none" w:sz="0" w:space="0" w:color="auto"/>
        <w:left w:val="none" w:sz="0" w:space="0" w:color="auto"/>
        <w:bottom w:val="none" w:sz="0" w:space="0" w:color="auto"/>
        <w:right w:val="none" w:sz="0" w:space="0" w:color="auto"/>
      </w:divBdr>
      <w:divsChild>
        <w:div w:id="1323007998">
          <w:marLeft w:val="0"/>
          <w:marRight w:val="0"/>
          <w:marTop w:val="0"/>
          <w:marBottom w:val="0"/>
          <w:divBdr>
            <w:top w:val="none" w:sz="0" w:space="0" w:color="auto"/>
            <w:left w:val="none" w:sz="0" w:space="0" w:color="auto"/>
            <w:bottom w:val="none" w:sz="0" w:space="0" w:color="auto"/>
            <w:right w:val="none" w:sz="0" w:space="0" w:color="auto"/>
          </w:divBdr>
        </w:div>
      </w:divsChild>
    </w:div>
    <w:div w:id="1857648647">
      <w:bodyDiv w:val="1"/>
      <w:marLeft w:val="0"/>
      <w:marRight w:val="0"/>
      <w:marTop w:val="0"/>
      <w:marBottom w:val="0"/>
      <w:divBdr>
        <w:top w:val="none" w:sz="0" w:space="0" w:color="auto"/>
        <w:left w:val="none" w:sz="0" w:space="0" w:color="auto"/>
        <w:bottom w:val="none" w:sz="0" w:space="0" w:color="auto"/>
        <w:right w:val="none" w:sz="0" w:space="0" w:color="auto"/>
      </w:divBdr>
      <w:divsChild>
        <w:div w:id="982930541">
          <w:marLeft w:val="0"/>
          <w:marRight w:val="0"/>
          <w:marTop w:val="0"/>
          <w:marBottom w:val="0"/>
          <w:divBdr>
            <w:top w:val="none" w:sz="0" w:space="0" w:color="auto"/>
            <w:left w:val="none" w:sz="0" w:space="0" w:color="auto"/>
            <w:bottom w:val="none" w:sz="0" w:space="0" w:color="auto"/>
            <w:right w:val="none" w:sz="0" w:space="0" w:color="auto"/>
          </w:divBdr>
        </w:div>
      </w:divsChild>
    </w:div>
    <w:div w:id="1859000484">
      <w:bodyDiv w:val="1"/>
      <w:marLeft w:val="0"/>
      <w:marRight w:val="0"/>
      <w:marTop w:val="0"/>
      <w:marBottom w:val="0"/>
      <w:divBdr>
        <w:top w:val="none" w:sz="0" w:space="0" w:color="auto"/>
        <w:left w:val="none" w:sz="0" w:space="0" w:color="auto"/>
        <w:bottom w:val="none" w:sz="0" w:space="0" w:color="auto"/>
        <w:right w:val="none" w:sz="0" w:space="0" w:color="auto"/>
      </w:divBdr>
      <w:divsChild>
        <w:div w:id="1289238341">
          <w:marLeft w:val="0"/>
          <w:marRight w:val="0"/>
          <w:marTop w:val="0"/>
          <w:marBottom w:val="0"/>
          <w:divBdr>
            <w:top w:val="none" w:sz="0" w:space="0" w:color="auto"/>
            <w:left w:val="none" w:sz="0" w:space="0" w:color="auto"/>
            <w:bottom w:val="none" w:sz="0" w:space="0" w:color="auto"/>
            <w:right w:val="none" w:sz="0" w:space="0" w:color="auto"/>
          </w:divBdr>
        </w:div>
      </w:divsChild>
    </w:div>
    <w:div w:id="1861704397">
      <w:bodyDiv w:val="1"/>
      <w:marLeft w:val="0"/>
      <w:marRight w:val="0"/>
      <w:marTop w:val="0"/>
      <w:marBottom w:val="0"/>
      <w:divBdr>
        <w:top w:val="none" w:sz="0" w:space="0" w:color="auto"/>
        <w:left w:val="none" w:sz="0" w:space="0" w:color="auto"/>
        <w:bottom w:val="none" w:sz="0" w:space="0" w:color="auto"/>
        <w:right w:val="none" w:sz="0" w:space="0" w:color="auto"/>
      </w:divBdr>
      <w:divsChild>
        <w:div w:id="56704681">
          <w:marLeft w:val="0"/>
          <w:marRight w:val="0"/>
          <w:marTop w:val="0"/>
          <w:marBottom w:val="0"/>
          <w:divBdr>
            <w:top w:val="none" w:sz="0" w:space="0" w:color="auto"/>
            <w:left w:val="none" w:sz="0" w:space="0" w:color="auto"/>
            <w:bottom w:val="none" w:sz="0" w:space="0" w:color="auto"/>
            <w:right w:val="none" w:sz="0" w:space="0" w:color="auto"/>
          </w:divBdr>
        </w:div>
      </w:divsChild>
    </w:div>
    <w:div w:id="1865820293">
      <w:bodyDiv w:val="1"/>
      <w:marLeft w:val="0"/>
      <w:marRight w:val="0"/>
      <w:marTop w:val="0"/>
      <w:marBottom w:val="0"/>
      <w:divBdr>
        <w:top w:val="none" w:sz="0" w:space="0" w:color="auto"/>
        <w:left w:val="none" w:sz="0" w:space="0" w:color="auto"/>
        <w:bottom w:val="none" w:sz="0" w:space="0" w:color="auto"/>
        <w:right w:val="none" w:sz="0" w:space="0" w:color="auto"/>
      </w:divBdr>
      <w:divsChild>
        <w:div w:id="1758818918">
          <w:marLeft w:val="0"/>
          <w:marRight w:val="0"/>
          <w:marTop w:val="0"/>
          <w:marBottom w:val="0"/>
          <w:divBdr>
            <w:top w:val="none" w:sz="0" w:space="0" w:color="auto"/>
            <w:left w:val="none" w:sz="0" w:space="0" w:color="auto"/>
            <w:bottom w:val="none" w:sz="0" w:space="0" w:color="auto"/>
            <w:right w:val="none" w:sz="0" w:space="0" w:color="auto"/>
          </w:divBdr>
        </w:div>
      </w:divsChild>
    </w:div>
    <w:div w:id="1870757059">
      <w:bodyDiv w:val="1"/>
      <w:marLeft w:val="0"/>
      <w:marRight w:val="0"/>
      <w:marTop w:val="0"/>
      <w:marBottom w:val="0"/>
      <w:divBdr>
        <w:top w:val="none" w:sz="0" w:space="0" w:color="auto"/>
        <w:left w:val="none" w:sz="0" w:space="0" w:color="auto"/>
        <w:bottom w:val="none" w:sz="0" w:space="0" w:color="auto"/>
        <w:right w:val="none" w:sz="0" w:space="0" w:color="auto"/>
      </w:divBdr>
      <w:divsChild>
        <w:div w:id="1328287428">
          <w:marLeft w:val="0"/>
          <w:marRight w:val="0"/>
          <w:marTop w:val="0"/>
          <w:marBottom w:val="0"/>
          <w:divBdr>
            <w:top w:val="none" w:sz="0" w:space="0" w:color="auto"/>
            <w:left w:val="none" w:sz="0" w:space="0" w:color="auto"/>
            <w:bottom w:val="none" w:sz="0" w:space="0" w:color="auto"/>
            <w:right w:val="none" w:sz="0" w:space="0" w:color="auto"/>
          </w:divBdr>
        </w:div>
      </w:divsChild>
    </w:div>
    <w:div w:id="1881353930">
      <w:bodyDiv w:val="1"/>
      <w:marLeft w:val="0"/>
      <w:marRight w:val="0"/>
      <w:marTop w:val="0"/>
      <w:marBottom w:val="0"/>
      <w:divBdr>
        <w:top w:val="none" w:sz="0" w:space="0" w:color="auto"/>
        <w:left w:val="none" w:sz="0" w:space="0" w:color="auto"/>
        <w:bottom w:val="none" w:sz="0" w:space="0" w:color="auto"/>
        <w:right w:val="none" w:sz="0" w:space="0" w:color="auto"/>
      </w:divBdr>
      <w:divsChild>
        <w:div w:id="1963464782">
          <w:marLeft w:val="0"/>
          <w:marRight w:val="0"/>
          <w:marTop w:val="0"/>
          <w:marBottom w:val="0"/>
          <w:divBdr>
            <w:top w:val="none" w:sz="0" w:space="0" w:color="auto"/>
            <w:left w:val="none" w:sz="0" w:space="0" w:color="auto"/>
            <w:bottom w:val="none" w:sz="0" w:space="0" w:color="auto"/>
            <w:right w:val="none" w:sz="0" w:space="0" w:color="auto"/>
          </w:divBdr>
        </w:div>
      </w:divsChild>
    </w:div>
    <w:div w:id="1882550644">
      <w:bodyDiv w:val="1"/>
      <w:marLeft w:val="0"/>
      <w:marRight w:val="0"/>
      <w:marTop w:val="0"/>
      <w:marBottom w:val="0"/>
      <w:divBdr>
        <w:top w:val="none" w:sz="0" w:space="0" w:color="auto"/>
        <w:left w:val="none" w:sz="0" w:space="0" w:color="auto"/>
        <w:bottom w:val="none" w:sz="0" w:space="0" w:color="auto"/>
        <w:right w:val="none" w:sz="0" w:space="0" w:color="auto"/>
      </w:divBdr>
      <w:divsChild>
        <w:div w:id="505170158">
          <w:marLeft w:val="0"/>
          <w:marRight w:val="0"/>
          <w:marTop w:val="0"/>
          <w:marBottom w:val="0"/>
          <w:divBdr>
            <w:top w:val="none" w:sz="0" w:space="0" w:color="auto"/>
            <w:left w:val="none" w:sz="0" w:space="0" w:color="auto"/>
            <w:bottom w:val="none" w:sz="0" w:space="0" w:color="auto"/>
            <w:right w:val="none" w:sz="0" w:space="0" w:color="auto"/>
          </w:divBdr>
        </w:div>
      </w:divsChild>
    </w:div>
    <w:div w:id="1884365469">
      <w:bodyDiv w:val="1"/>
      <w:marLeft w:val="0"/>
      <w:marRight w:val="0"/>
      <w:marTop w:val="0"/>
      <w:marBottom w:val="0"/>
      <w:divBdr>
        <w:top w:val="none" w:sz="0" w:space="0" w:color="auto"/>
        <w:left w:val="none" w:sz="0" w:space="0" w:color="auto"/>
        <w:bottom w:val="none" w:sz="0" w:space="0" w:color="auto"/>
        <w:right w:val="none" w:sz="0" w:space="0" w:color="auto"/>
      </w:divBdr>
      <w:divsChild>
        <w:div w:id="952597489">
          <w:marLeft w:val="0"/>
          <w:marRight w:val="0"/>
          <w:marTop w:val="0"/>
          <w:marBottom w:val="0"/>
          <w:divBdr>
            <w:top w:val="none" w:sz="0" w:space="0" w:color="auto"/>
            <w:left w:val="none" w:sz="0" w:space="0" w:color="auto"/>
            <w:bottom w:val="none" w:sz="0" w:space="0" w:color="auto"/>
            <w:right w:val="none" w:sz="0" w:space="0" w:color="auto"/>
          </w:divBdr>
        </w:div>
      </w:divsChild>
    </w:div>
    <w:div w:id="1885286609">
      <w:bodyDiv w:val="1"/>
      <w:marLeft w:val="0"/>
      <w:marRight w:val="0"/>
      <w:marTop w:val="0"/>
      <w:marBottom w:val="0"/>
      <w:divBdr>
        <w:top w:val="none" w:sz="0" w:space="0" w:color="auto"/>
        <w:left w:val="none" w:sz="0" w:space="0" w:color="auto"/>
        <w:bottom w:val="none" w:sz="0" w:space="0" w:color="auto"/>
        <w:right w:val="none" w:sz="0" w:space="0" w:color="auto"/>
      </w:divBdr>
      <w:divsChild>
        <w:div w:id="1634941378">
          <w:marLeft w:val="0"/>
          <w:marRight w:val="0"/>
          <w:marTop w:val="0"/>
          <w:marBottom w:val="0"/>
          <w:divBdr>
            <w:top w:val="none" w:sz="0" w:space="0" w:color="auto"/>
            <w:left w:val="none" w:sz="0" w:space="0" w:color="auto"/>
            <w:bottom w:val="none" w:sz="0" w:space="0" w:color="auto"/>
            <w:right w:val="none" w:sz="0" w:space="0" w:color="auto"/>
          </w:divBdr>
          <w:divsChild>
            <w:div w:id="1087918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5363862">
      <w:bodyDiv w:val="1"/>
      <w:marLeft w:val="0"/>
      <w:marRight w:val="0"/>
      <w:marTop w:val="0"/>
      <w:marBottom w:val="0"/>
      <w:divBdr>
        <w:top w:val="none" w:sz="0" w:space="0" w:color="auto"/>
        <w:left w:val="none" w:sz="0" w:space="0" w:color="auto"/>
        <w:bottom w:val="none" w:sz="0" w:space="0" w:color="auto"/>
        <w:right w:val="none" w:sz="0" w:space="0" w:color="auto"/>
      </w:divBdr>
      <w:divsChild>
        <w:div w:id="523514960">
          <w:marLeft w:val="0"/>
          <w:marRight w:val="0"/>
          <w:marTop w:val="0"/>
          <w:marBottom w:val="0"/>
          <w:divBdr>
            <w:top w:val="none" w:sz="0" w:space="0" w:color="auto"/>
            <w:left w:val="none" w:sz="0" w:space="0" w:color="auto"/>
            <w:bottom w:val="none" w:sz="0" w:space="0" w:color="auto"/>
            <w:right w:val="none" w:sz="0" w:space="0" w:color="auto"/>
          </w:divBdr>
        </w:div>
      </w:divsChild>
    </w:div>
    <w:div w:id="1889147317">
      <w:bodyDiv w:val="1"/>
      <w:marLeft w:val="0"/>
      <w:marRight w:val="0"/>
      <w:marTop w:val="0"/>
      <w:marBottom w:val="0"/>
      <w:divBdr>
        <w:top w:val="none" w:sz="0" w:space="0" w:color="auto"/>
        <w:left w:val="none" w:sz="0" w:space="0" w:color="auto"/>
        <w:bottom w:val="none" w:sz="0" w:space="0" w:color="auto"/>
        <w:right w:val="none" w:sz="0" w:space="0" w:color="auto"/>
      </w:divBdr>
      <w:divsChild>
        <w:div w:id="1759523049">
          <w:marLeft w:val="0"/>
          <w:marRight w:val="0"/>
          <w:marTop w:val="0"/>
          <w:marBottom w:val="0"/>
          <w:divBdr>
            <w:top w:val="none" w:sz="0" w:space="0" w:color="auto"/>
            <w:left w:val="none" w:sz="0" w:space="0" w:color="auto"/>
            <w:bottom w:val="none" w:sz="0" w:space="0" w:color="auto"/>
            <w:right w:val="none" w:sz="0" w:space="0" w:color="auto"/>
          </w:divBdr>
        </w:div>
      </w:divsChild>
    </w:div>
    <w:div w:id="1898467351">
      <w:bodyDiv w:val="1"/>
      <w:marLeft w:val="0"/>
      <w:marRight w:val="0"/>
      <w:marTop w:val="0"/>
      <w:marBottom w:val="0"/>
      <w:divBdr>
        <w:top w:val="none" w:sz="0" w:space="0" w:color="auto"/>
        <w:left w:val="none" w:sz="0" w:space="0" w:color="auto"/>
        <w:bottom w:val="none" w:sz="0" w:space="0" w:color="auto"/>
        <w:right w:val="none" w:sz="0" w:space="0" w:color="auto"/>
      </w:divBdr>
      <w:divsChild>
        <w:div w:id="1279139064">
          <w:marLeft w:val="0"/>
          <w:marRight w:val="0"/>
          <w:marTop w:val="0"/>
          <w:marBottom w:val="0"/>
          <w:divBdr>
            <w:top w:val="none" w:sz="0" w:space="0" w:color="auto"/>
            <w:left w:val="none" w:sz="0" w:space="0" w:color="auto"/>
            <w:bottom w:val="none" w:sz="0" w:space="0" w:color="auto"/>
            <w:right w:val="none" w:sz="0" w:space="0" w:color="auto"/>
          </w:divBdr>
        </w:div>
      </w:divsChild>
    </w:div>
    <w:div w:id="1899323554">
      <w:bodyDiv w:val="1"/>
      <w:marLeft w:val="0"/>
      <w:marRight w:val="0"/>
      <w:marTop w:val="0"/>
      <w:marBottom w:val="0"/>
      <w:divBdr>
        <w:top w:val="none" w:sz="0" w:space="0" w:color="auto"/>
        <w:left w:val="none" w:sz="0" w:space="0" w:color="auto"/>
        <w:bottom w:val="none" w:sz="0" w:space="0" w:color="auto"/>
        <w:right w:val="none" w:sz="0" w:space="0" w:color="auto"/>
      </w:divBdr>
      <w:divsChild>
        <w:div w:id="1198733392">
          <w:marLeft w:val="0"/>
          <w:marRight w:val="0"/>
          <w:marTop w:val="0"/>
          <w:marBottom w:val="0"/>
          <w:divBdr>
            <w:top w:val="none" w:sz="0" w:space="0" w:color="auto"/>
            <w:left w:val="none" w:sz="0" w:space="0" w:color="auto"/>
            <w:bottom w:val="none" w:sz="0" w:space="0" w:color="auto"/>
            <w:right w:val="none" w:sz="0" w:space="0" w:color="auto"/>
          </w:divBdr>
        </w:div>
      </w:divsChild>
    </w:div>
    <w:div w:id="1901015351">
      <w:bodyDiv w:val="1"/>
      <w:marLeft w:val="0"/>
      <w:marRight w:val="0"/>
      <w:marTop w:val="0"/>
      <w:marBottom w:val="0"/>
      <w:divBdr>
        <w:top w:val="none" w:sz="0" w:space="0" w:color="auto"/>
        <w:left w:val="none" w:sz="0" w:space="0" w:color="auto"/>
        <w:bottom w:val="none" w:sz="0" w:space="0" w:color="auto"/>
        <w:right w:val="none" w:sz="0" w:space="0" w:color="auto"/>
      </w:divBdr>
      <w:divsChild>
        <w:div w:id="930624195">
          <w:marLeft w:val="0"/>
          <w:marRight w:val="0"/>
          <w:marTop w:val="0"/>
          <w:marBottom w:val="0"/>
          <w:divBdr>
            <w:top w:val="none" w:sz="0" w:space="0" w:color="auto"/>
            <w:left w:val="none" w:sz="0" w:space="0" w:color="auto"/>
            <w:bottom w:val="none" w:sz="0" w:space="0" w:color="auto"/>
            <w:right w:val="none" w:sz="0" w:space="0" w:color="auto"/>
          </w:divBdr>
        </w:div>
      </w:divsChild>
    </w:div>
    <w:div w:id="1902252367">
      <w:bodyDiv w:val="1"/>
      <w:marLeft w:val="0"/>
      <w:marRight w:val="0"/>
      <w:marTop w:val="0"/>
      <w:marBottom w:val="0"/>
      <w:divBdr>
        <w:top w:val="none" w:sz="0" w:space="0" w:color="auto"/>
        <w:left w:val="none" w:sz="0" w:space="0" w:color="auto"/>
        <w:bottom w:val="none" w:sz="0" w:space="0" w:color="auto"/>
        <w:right w:val="none" w:sz="0" w:space="0" w:color="auto"/>
      </w:divBdr>
      <w:divsChild>
        <w:div w:id="1964385499">
          <w:marLeft w:val="0"/>
          <w:marRight w:val="0"/>
          <w:marTop w:val="0"/>
          <w:marBottom w:val="0"/>
          <w:divBdr>
            <w:top w:val="none" w:sz="0" w:space="0" w:color="auto"/>
            <w:left w:val="none" w:sz="0" w:space="0" w:color="auto"/>
            <w:bottom w:val="none" w:sz="0" w:space="0" w:color="auto"/>
            <w:right w:val="none" w:sz="0" w:space="0" w:color="auto"/>
          </w:divBdr>
        </w:div>
      </w:divsChild>
    </w:div>
    <w:div w:id="1902668601">
      <w:bodyDiv w:val="1"/>
      <w:marLeft w:val="0"/>
      <w:marRight w:val="0"/>
      <w:marTop w:val="0"/>
      <w:marBottom w:val="0"/>
      <w:divBdr>
        <w:top w:val="none" w:sz="0" w:space="0" w:color="auto"/>
        <w:left w:val="none" w:sz="0" w:space="0" w:color="auto"/>
        <w:bottom w:val="none" w:sz="0" w:space="0" w:color="auto"/>
        <w:right w:val="none" w:sz="0" w:space="0" w:color="auto"/>
      </w:divBdr>
      <w:divsChild>
        <w:div w:id="819078863">
          <w:marLeft w:val="0"/>
          <w:marRight w:val="0"/>
          <w:marTop w:val="0"/>
          <w:marBottom w:val="0"/>
          <w:divBdr>
            <w:top w:val="none" w:sz="0" w:space="0" w:color="auto"/>
            <w:left w:val="none" w:sz="0" w:space="0" w:color="auto"/>
            <w:bottom w:val="none" w:sz="0" w:space="0" w:color="auto"/>
            <w:right w:val="none" w:sz="0" w:space="0" w:color="auto"/>
          </w:divBdr>
        </w:div>
      </w:divsChild>
    </w:div>
    <w:div w:id="1907059766">
      <w:bodyDiv w:val="1"/>
      <w:marLeft w:val="0"/>
      <w:marRight w:val="0"/>
      <w:marTop w:val="0"/>
      <w:marBottom w:val="0"/>
      <w:divBdr>
        <w:top w:val="none" w:sz="0" w:space="0" w:color="auto"/>
        <w:left w:val="none" w:sz="0" w:space="0" w:color="auto"/>
        <w:bottom w:val="none" w:sz="0" w:space="0" w:color="auto"/>
        <w:right w:val="none" w:sz="0" w:space="0" w:color="auto"/>
      </w:divBdr>
      <w:divsChild>
        <w:div w:id="1290623816">
          <w:marLeft w:val="0"/>
          <w:marRight w:val="0"/>
          <w:marTop w:val="0"/>
          <w:marBottom w:val="0"/>
          <w:divBdr>
            <w:top w:val="none" w:sz="0" w:space="0" w:color="auto"/>
            <w:left w:val="none" w:sz="0" w:space="0" w:color="auto"/>
            <w:bottom w:val="none" w:sz="0" w:space="0" w:color="auto"/>
            <w:right w:val="none" w:sz="0" w:space="0" w:color="auto"/>
          </w:divBdr>
        </w:div>
      </w:divsChild>
    </w:div>
    <w:div w:id="1907254764">
      <w:bodyDiv w:val="1"/>
      <w:marLeft w:val="0"/>
      <w:marRight w:val="0"/>
      <w:marTop w:val="0"/>
      <w:marBottom w:val="0"/>
      <w:divBdr>
        <w:top w:val="none" w:sz="0" w:space="0" w:color="auto"/>
        <w:left w:val="none" w:sz="0" w:space="0" w:color="auto"/>
        <w:bottom w:val="none" w:sz="0" w:space="0" w:color="auto"/>
        <w:right w:val="none" w:sz="0" w:space="0" w:color="auto"/>
      </w:divBdr>
      <w:divsChild>
        <w:div w:id="591934677">
          <w:marLeft w:val="0"/>
          <w:marRight w:val="0"/>
          <w:marTop w:val="0"/>
          <w:marBottom w:val="0"/>
          <w:divBdr>
            <w:top w:val="none" w:sz="0" w:space="0" w:color="auto"/>
            <w:left w:val="none" w:sz="0" w:space="0" w:color="auto"/>
            <w:bottom w:val="none" w:sz="0" w:space="0" w:color="auto"/>
            <w:right w:val="none" w:sz="0" w:space="0" w:color="auto"/>
          </w:divBdr>
        </w:div>
      </w:divsChild>
    </w:div>
    <w:div w:id="1908879523">
      <w:bodyDiv w:val="1"/>
      <w:marLeft w:val="0"/>
      <w:marRight w:val="0"/>
      <w:marTop w:val="0"/>
      <w:marBottom w:val="0"/>
      <w:divBdr>
        <w:top w:val="none" w:sz="0" w:space="0" w:color="auto"/>
        <w:left w:val="none" w:sz="0" w:space="0" w:color="auto"/>
        <w:bottom w:val="none" w:sz="0" w:space="0" w:color="auto"/>
        <w:right w:val="none" w:sz="0" w:space="0" w:color="auto"/>
      </w:divBdr>
      <w:divsChild>
        <w:div w:id="341669686">
          <w:marLeft w:val="0"/>
          <w:marRight w:val="0"/>
          <w:marTop w:val="0"/>
          <w:marBottom w:val="0"/>
          <w:divBdr>
            <w:top w:val="none" w:sz="0" w:space="0" w:color="auto"/>
            <w:left w:val="none" w:sz="0" w:space="0" w:color="auto"/>
            <w:bottom w:val="none" w:sz="0" w:space="0" w:color="auto"/>
            <w:right w:val="none" w:sz="0" w:space="0" w:color="auto"/>
          </w:divBdr>
        </w:div>
      </w:divsChild>
    </w:div>
    <w:div w:id="1912697751">
      <w:bodyDiv w:val="1"/>
      <w:marLeft w:val="0"/>
      <w:marRight w:val="0"/>
      <w:marTop w:val="0"/>
      <w:marBottom w:val="0"/>
      <w:divBdr>
        <w:top w:val="none" w:sz="0" w:space="0" w:color="auto"/>
        <w:left w:val="none" w:sz="0" w:space="0" w:color="auto"/>
        <w:bottom w:val="none" w:sz="0" w:space="0" w:color="auto"/>
        <w:right w:val="none" w:sz="0" w:space="0" w:color="auto"/>
      </w:divBdr>
      <w:divsChild>
        <w:div w:id="214581576">
          <w:marLeft w:val="0"/>
          <w:marRight w:val="0"/>
          <w:marTop w:val="0"/>
          <w:marBottom w:val="0"/>
          <w:divBdr>
            <w:top w:val="none" w:sz="0" w:space="0" w:color="auto"/>
            <w:left w:val="none" w:sz="0" w:space="0" w:color="auto"/>
            <w:bottom w:val="none" w:sz="0" w:space="0" w:color="auto"/>
            <w:right w:val="none" w:sz="0" w:space="0" w:color="auto"/>
          </w:divBdr>
        </w:div>
      </w:divsChild>
    </w:div>
    <w:div w:id="1913000637">
      <w:bodyDiv w:val="1"/>
      <w:marLeft w:val="0"/>
      <w:marRight w:val="0"/>
      <w:marTop w:val="0"/>
      <w:marBottom w:val="0"/>
      <w:divBdr>
        <w:top w:val="none" w:sz="0" w:space="0" w:color="auto"/>
        <w:left w:val="none" w:sz="0" w:space="0" w:color="auto"/>
        <w:bottom w:val="none" w:sz="0" w:space="0" w:color="auto"/>
        <w:right w:val="none" w:sz="0" w:space="0" w:color="auto"/>
      </w:divBdr>
      <w:divsChild>
        <w:div w:id="1670061768">
          <w:marLeft w:val="0"/>
          <w:marRight w:val="0"/>
          <w:marTop w:val="0"/>
          <w:marBottom w:val="0"/>
          <w:divBdr>
            <w:top w:val="none" w:sz="0" w:space="0" w:color="auto"/>
            <w:left w:val="none" w:sz="0" w:space="0" w:color="auto"/>
            <w:bottom w:val="none" w:sz="0" w:space="0" w:color="auto"/>
            <w:right w:val="none" w:sz="0" w:space="0" w:color="auto"/>
          </w:divBdr>
        </w:div>
      </w:divsChild>
    </w:div>
    <w:div w:id="1914000786">
      <w:bodyDiv w:val="1"/>
      <w:marLeft w:val="0"/>
      <w:marRight w:val="0"/>
      <w:marTop w:val="0"/>
      <w:marBottom w:val="0"/>
      <w:divBdr>
        <w:top w:val="none" w:sz="0" w:space="0" w:color="auto"/>
        <w:left w:val="none" w:sz="0" w:space="0" w:color="auto"/>
        <w:bottom w:val="none" w:sz="0" w:space="0" w:color="auto"/>
        <w:right w:val="none" w:sz="0" w:space="0" w:color="auto"/>
      </w:divBdr>
      <w:divsChild>
        <w:div w:id="1450320081">
          <w:marLeft w:val="0"/>
          <w:marRight w:val="0"/>
          <w:marTop w:val="0"/>
          <w:marBottom w:val="0"/>
          <w:divBdr>
            <w:top w:val="none" w:sz="0" w:space="0" w:color="auto"/>
            <w:left w:val="none" w:sz="0" w:space="0" w:color="auto"/>
            <w:bottom w:val="none" w:sz="0" w:space="0" w:color="auto"/>
            <w:right w:val="none" w:sz="0" w:space="0" w:color="auto"/>
          </w:divBdr>
        </w:div>
      </w:divsChild>
    </w:div>
    <w:div w:id="1914512722">
      <w:bodyDiv w:val="1"/>
      <w:marLeft w:val="0"/>
      <w:marRight w:val="0"/>
      <w:marTop w:val="0"/>
      <w:marBottom w:val="0"/>
      <w:divBdr>
        <w:top w:val="none" w:sz="0" w:space="0" w:color="auto"/>
        <w:left w:val="none" w:sz="0" w:space="0" w:color="auto"/>
        <w:bottom w:val="none" w:sz="0" w:space="0" w:color="auto"/>
        <w:right w:val="none" w:sz="0" w:space="0" w:color="auto"/>
      </w:divBdr>
      <w:divsChild>
        <w:div w:id="612136150">
          <w:marLeft w:val="0"/>
          <w:marRight w:val="0"/>
          <w:marTop w:val="0"/>
          <w:marBottom w:val="0"/>
          <w:divBdr>
            <w:top w:val="none" w:sz="0" w:space="0" w:color="auto"/>
            <w:left w:val="none" w:sz="0" w:space="0" w:color="auto"/>
            <w:bottom w:val="none" w:sz="0" w:space="0" w:color="auto"/>
            <w:right w:val="none" w:sz="0" w:space="0" w:color="auto"/>
          </w:divBdr>
        </w:div>
      </w:divsChild>
    </w:div>
    <w:div w:id="1914973908">
      <w:bodyDiv w:val="1"/>
      <w:marLeft w:val="0"/>
      <w:marRight w:val="0"/>
      <w:marTop w:val="0"/>
      <w:marBottom w:val="0"/>
      <w:divBdr>
        <w:top w:val="none" w:sz="0" w:space="0" w:color="auto"/>
        <w:left w:val="none" w:sz="0" w:space="0" w:color="auto"/>
        <w:bottom w:val="none" w:sz="0" w:space="0" w:color="auto"/>
        <w:right w:val="none" w:sz="0" w:space="0" w:color="auto"/>
      </w:divBdr>
      <w:divsChild>
        <w:div w:id="1864434588">
          <w:marLeft w:val="0"/>
          <w:marRight w:val="0"/>
          <w:marTop w:val="0"/>
          <w:marBottom w:val="0"/>
          <w:divBdr>
            <w:top w:val="none" w:sz="0" w:space="0" w:color="auto"/>
            <w:left w:val="none" w:sz="0" w:space="0" w:color="auto"/>
            <w:bottom w:val="none" w:sz="0" w:space="0" w:color="auto"/>
            <w:right w:val="none" w:sz="0" w:space="0" w:color="auto"/>
          </w:divBdr>
        </w:div>
      </w:divsChild>
    </w:div>
    <w:div w:id="1918593178">
      <w:bodyDiv w:val="1"/>
      <w:marLeft w:val="0"/>
      <w:marRight w:val="0"/>
      <w:marTop w:val="0"/>
      <w:marBottom w:val="0"/>
      <w:divBdr>
        <w:top w:val="none" w:sz="0" w:space="0" w:color="auto"/>
        <w:left w:val="none" w:sz="0" w:space="0" w:color="auto"/>
        <w:bottom w:val="none" w:sz="0" w:space="0" w:color="auto"/>
        <w:right w:val="none" w:sz="0" w:space="0" w:color="auto"/>
      </w:divBdr>
      <w:divsChild>
        <w:div w:id="472337486">
          <w:marLeft w:val="0"/>
          <w:marRight w:val="0"/>
          <w:marTop w:val="0"/>
          <w:marBottom w:val="0"/>
          <w:divBdr>
            <w:top w:val="none" w:sz="0" w:space="0" w:color="auto"/>
            <w:left w:val="none" w:sz="0" w:space="0" w:color="auto"/>
            <w:bottom w:val="none" w:sz="0" w:space="0" w:color="auto"/>
            <w:right w:val="none" w:sz="0" w:space="0" w:color="auto"/>
          </w:divBdr>
          <w:divsChild>
            <w:div w:id="1035932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1864160">
      <w:bodyDiv w:val="1"/>
      <w:marLeft w:val="0"/>
      <w:marRight w:val="0"/>
      <w:marTop w:val="0"/>
      <w:marBottom w:val="0"/>
      <w:divBdr>
        <w:top w:val="none" w:sz="0" w:space="0" w:color="auto"/>
        <w:left w:val="none" w:sz="0" w:space="0" w:color="auto"/>
        <w:bottom w:val="none" w:sz="0" w:space="0" w:color="auto"/>
        <w:right w:val="none" w:sz="0" w:space="0" w:color="auto"/>
      </w:divBdr>
    </w:div>
    <w:div w:id="1929465670">
      <w:bodyDiv w:val="1"/>
      <w:marLeft w:val="0"/>
      <w:marRight w:val="0"/>
      <w:marTop w:val="0"/>
      <w:marBottom w:val="0"/>
      <w:divBdr>
        <w:top w:val="none" w:sz="0" w:space="0" w:color="auto"/>
        <w:left w:val="none" w:sz="0" w:space="0" w:color="auto"/>
        <w:bottom w:val="none" w:sz="0" w:space="0" w:color="auto"/>
        <w:right w:val="none" w:sz="0" w:space="0" w:color="auto"/>
      </w:divBdr>
      <w:divsChild>
        <w:div w:id="1818952023">
          <w:marLeft w:val="0"/>
          <w:marRight w:val="0"/>
          <w:marTop w:val="0"/>
          <w:marBottom w:val="0"/>
          <w:divBdr>
            <w:top w:val="none" w:sz="0" w:space="0" w:color="auto"/>
            <w:left w:val="none" w:sz="0" w:space="0" w:color="auto"/>
            <w:bottom w:val="none" w:sz="0" w:space="0" w:color="auto"/>
            <w:right w:val="none" w:sz="0" w:space="0" w:color="auto"/>
          </w:divBdr>
        </w:div>
      </w:divsChild>
    </w:div>
    <w:div w:id="1940065156">
      <w:bodyDiv w:val="1"/>
      <w:marLeft w:val="0"/>
      <w:marRight w:val="0"/>
      <w:marTop w:val="0"/>
      <w:marBottom w:val="0"/>
      <w:divBdr>
        <w:top w:val="none" w:sz="0" w:space="0" w:color="auto"/>
        <w:left w:val="none" w:sz="0" w:space="0" w:color="auto"/>
        <w:bottom w:val="none" w:sz="0" w:space="0" w:color="auto"/>
        <w:right w:val="none" w:sz="0" w:space="0" w:color="auto"/>
      </w:divBdr>
      <w:divsChild>
        <w:div w:id="243341774">
          <w:marLeft w:val="0"/>
          <w:marRight w:val="0"/>
          <w:marTop w:val="0"/>
          <w:marBottom w:val="0"/>
          <w:divBdr>
            <w:top w:val="none" w:sz="0" w:space="0" w:color="auto"/>
            <w:left w:val="none" w:sz="0" w:space="0" w:color="auto"/>
            <w:bottom w:val="none" w:sz="0" w:space="0" w:color="auto"/>
            <w:right w:val="none" w:sz="0" w:space="0" w:color="auto"/>
          </w:divBdr>
        </w:div>
      </w:divsChild>
    </w:div>
    <w:div w:id="1940336752">
      <w:bodyDiv w:val="1"/>
      <w:marLeft w:val="0"/>
      <w:marRight w:val="0"/>
      <w:marTop w:val="0"/>
      <w:marBottom w:val="0"/>
      <w:divBdr>
        <w:top w:val="none" w:sz="0" w:space="0" w:color="auto"/>
        <w:left w:val="none" w:sz="0" w:space="0" w:color="auto"/>
        <w:bottom w:val="none" w:sz="0" w:space="0" w:color="auto"/>
        <w:right w:val="none" w:sz="0" w:space="0" w:color="auto"/>
      </w:divBdr>
      <w:divsChild>
        <w:div w:id="279381112">
          <w:marLeft w:val="0"/>
          <w:marRight w:val="0"/>
          <w:marTop w:val="0"/>
          <w:marBottom w:val="0"/>
          <w:divBdr>
            <w:top w:val="none" w:sz="0" w:space="0" w:color="auto"/>
            <w:left w:val="none" w:sz="0" w:space="0" w:color="auto"/>
            <w:bottom w:val="none" w:sz="0" w:space="0" w:color="auto"/>
            <w:right w:val="none" w:sz="0" w:space="0" w:color="auto"/>
          </w:divBdr>
        </w:div>
      </w:divsChild>
    </w:div>
    <w:div w:id="1950237490">
      <w:bodyDiv w:val="1"/>
      <w:marLeft w:val="0"/>
      <w:marRight w:val="0"/>
      <w:marTop w:val="0"/>
      <w:marBottom w:val="0"/>
      <w:divBdr>
        <w:top w:val="none" w:sz="0" w:space="0" w:color="auto"/>
        <w:left w:val="none" w:sz="0" w:space="0" w:color="auto"/>
        <w:bottom w:val="none" w:sz="0" w:space="0" w:color="auto"/>
        <w:right w:val="none" w:sz="0" w:space="0" w:color="auto"/>
      </w:divBdr>
      <w:divsChild>
        <w:div w:id="206646124">
          <w:marLeft w:val="0"/>
          <w:marRight w:val="0"/>
          <w:marTop w:val="0"/>
          <w:marBottom w:val="0"/>
          <w:divBdr>
            <w:top w:val="none" w:sz="0" w:space="0" w:color="auto"/>
            <w:left w:val="none" w:sz="0" w:space="0" w:color="auto"/>
            <w:bottom w:val="none" w:sz="0" w:space="0" w:color="auto"/>
            <w:right w:val="none" w:sz="0" w:space="0" w:color="auto"/>
          </w:divBdr>
        </w:div>
      </w:divsChild>
    </w:div>
    <w:div w:id="1951815084">
      <w:bodyDiv w:val="1"/>
      <w:marLeft w:val="0"/>
      <w:marRight w:val="0"/>
      <w:marTop w:val="0"/>
      <w:marBottom w:val="0"/>
      <w:divBdr>
        <w:top w:val="none" w:sz="0" w:space="0" w:color="auto"/>
        <w:left w:val="none" w:sz="0" w:space="0" w:color="auto"/>
        <w:bottom w:val="none" w:sz="0" w:space="0" w:color="auto"/>
        <w:right w:val="none" w:sz="0" w:space="0" w:color="auto"/>
      </w:divBdr>
      <w:divsChild>
        <w:div w:id="1028216170">
          <w:marLeft w:val="0"/>
          <w:marRight w:val="0"/>
          <w:marTop w:val="0"/>
          <w:marBottom w:val="0"/>
          <w:divBdr>
            <w:top w:val="none" w:sz="0" w:space="0" w:color="auto"/>
            <w:left w:val="none" w:sz="0" w:space="0" w:color="auto"/>
            <w:bottom w:val="none" w:sz="0" w:space="0" w:color="auto"/>
            <w:right w:val="none" w:sz="0" w:space="0" w:color="auto"/>
          </w:divBdr>
        </w:div>
      </w:divsChild>
    </w:div>
    <w:div w:id="1958442245">
      <w:bodyDiv w:val="1"/>
      <w:marLeft w:val="0"/>
      <w:marRight w:val="0"/>
      <w:marTop w:val="0"/>
      <w:marBottom w:val="0"/>
      <w:divBdr>
        <w:top w:val="none" w:sz="0" w:space="0" w:color="auto"/>
        <w:left w:val="none" w:sz="0" w:space="0" w:color="auto"/>
        <w:bottom w:val="none" w:sz="0" w:space="0" w:color="auto"/>
        <w:right w:val="none" w:sz="0" w:space="0" w:color="auto"/>
      </w:divBdr>
      <w:divsChild>
        <w:div w:id="1125780901">
          <w:marLeft w:val="0"/>
          <w:marRight w:val="0"/>
          <w:marTop w:val="0"/>
          <w:marBottom w:val="0"/>
          <w:divBdr>
            <w:top w:val="none" w:sz="0" w:space="0" w:color="auto"/>
            <w:left w:val="none" w:sz="0" w:space="0" w:color="auto"/>
            <w:bottom w:val="none" w:sz="0" w:space="0" w:color="auto"/>
            <w:right w:val="none" w:sz="0" w:space="0" w:color="auto"/>
          </w:divBdr>
        </w:div>
      </w:divsChild>
    </w:div>
    <w:div w:id="1959213532">
      <w:bodyDiv w:val="1"/>
      <w:marLeft w:val="0"/>
      <w:marRight w:val="0"/>
      <w:marTop w:val="0"/>
      <w:marBottom w:val="0"/>
      <w:divBdr>
        <w:top w:val="none" w:sz="0" w:space="0" w:color="auto"/>
        <w:left w:val="none" w:sz="0" w:space="0" w:color="auto"/>
        <w:bottom w:val="none" w:sz="0" w:space="0" w:color="auto"/>
        <w:right w:val="none" w:sz="0" w:space="0" w:color="auto"/>
      </w:divBdr>
      <w:divsChild>
        <w:div w:id="495583545">
          <w:marLeft w:val="0"/>
          <w:marRight w:val="0"/>
          <w:marTop w:val="0"/>
          <w:marBottom w:val="0"/>
          <w:divBdr>
            <w:top w:val="none" w:sz="0" w:space="0" w:color="auto"/>
            <w:left w:val="none" w:sz="0" w:space="0" w:color="auto"/>
            <w:bottom w:val="none" w:sz="0" w:space="0" w:color="auto"/>
            <w:right w:val="none" w:sz="0" w:space="0" w:color="auto"/>
          </w:divBdr>
        </w:div>
      </w:divsChild>
    </w:div>
    <w:div w:id="1962573144">
      <w:bodyDiv w:val="1"/>
      <w:marLeft w:val="0"/>
      <w:marRight w:val="0"/>
      <w:marTop w:val="0"/>
      <w:marBottom w:val="0"/>
      <w:divBdr>
        <w:top w:val="none" w:sz="0" w:space="0" w:color="auto"/>
        <w:left w:val="none" w:sz="0" w:space="0" w:color="auto"/>
        <w:bottom w:val="none" w:sz="0" w:space="0" w:color="auto"/>
        <w:right w:val="none" w:sz="0" w:space="0" w:color="auto"/>
      </w:divBdr>
      <w:divsChild>
        <w:div w:id="560560199">
          <w:marLeft w:val="0"/>
          <w:marRight w:val="0"/>
          <w:marTop w:val="0"/>
          <w:marBottom w:val="0"/>
          <w:divBdr>
            <w:top w:val="none" w:sz="0" w:space="0" w:color="auto"/>
            <w:left w:val="none" w:sz="0" w:space="0" w:color="auto"/>
            <w:bottom w:val="none" w:sz="0" w:space="0" w:color="auto"/>
            <w:right w:val="none" w:sz="0" w:space="0" w:color="auto"/>
          </w:divBdr>
        </w:div>
      </w:divsChild>
    </w:div>
    <w:div w:id="1964461535">
      <w:bodyDiv w:val="1"/>
      <w:marLeft w:val="0"/>
      <w:marRight w:val="0"/>
      <w:marTop w:val="0"/>
      <w:marBottom w:val="0"/>
      <w:divBdr>
        <w:top w:val="none" w:sz="0" w:space="0" w:color="auto"/>
        <w:left w:val="none" w:sz="0" w:space="0" w:color="auto"/>
        <w:bottom w:val="none" w:sz="0" w:space="0" w:color="auto"/>
        <w:right w:val="none" w:sz="0" w:space="0" w:color="auto"/>
      </w:divBdr>
      <w:divsChild>
        <w:div w:id="872840050">
          <w:marLeft w:val="0"/>
          <w:marRight w:val="0"/>
          <w:marTop w:val="0"/>
          <w:marBottom w:val="0"/>
          <w:divBdr>
            <w:top w:val="none" w:sz="0" w:space="0" w:color="auto"/>
            <w:left w:val="none" w:sz="0" w:space="0" w:color="auto"/>
            <w:bottom w:val="none" w:sz="0" w:space="0" w:color="auto"/>
            <w:right w:val="none" w:sz="0" w:space="0" w:color="auto"/>
          </w:divBdr>
        </w:div>
      </w:divsChild>
    </w:div>
    <w:div w:id="1971010244">
      <w:bodyDiv w:val="1"/>
      <w:marLeft w:val="0"/>
      <w:marRight w:val="0"/>
      <w:marTop w:val="0"/>
      <w:marBottom w:val="0"/>
      <w:divBdr>
        <w:top w:val="none" w:sz="0" w:space="0" w:color="auto"/>
        <w:left w:val="none" w:sz="0" w:space="0" w:color="auto"/>
        <w:bottom w:val="none" w:sz="0" w:space="0" w:color="auto"/>
        <w:right w:val="none" w:sz="0" w:space="0" w:color="auto"/>
      </w:divBdr>
      <w:divsChild>
        <w:div w:id="582109038">
          <w:marLeft w:val="0"/>
          <w:marRight w:val="0"/>
          <w:marTop w:val="0"/>
          <w:marBottom w:val="0"/>
          <w:divBdr>
            <w:top w:val="none" w:sz="0" w:space="0" w:color="auto"/>
            <w:left w:val="none" w:sz="0" w:space="0" w:color="auto"/>
            <w:bottom w:val="none" w:sz="0" w:space="0" w:color="auto"/>
            <w:right w:val="none" w:sz="0" w:space="0" w:color="auto"/>
          </w:divBdr>
        </w:div>
      </w:divsChild>
    </w:div>
    <w:div w:id="1978802611">
      <w:bodyDiv w:val="1"/>
      <w:marLeft w:val="0"/>
      <w:marRight w:val="0"/>
      <w:marTop w:val="0"/>
      <w:marBottom w:val="0"/>
      <w:divBdr>
        <w:top w:val="none" w:sz="0" w:space="0" w:color="auto"/>
        <w:left w:val="none" w:sz="0" w:space="0" w:color="auto"/>
        <w:bottom w:val="none" w:sz="0" w:space="0" w:color="auto"/>
        <w:right w:val="none" w:sz="0" w:space="0" w:color="auto"/>
      </w:divBdr>
      <w:divsChild>
        <w:div w:id="1454324306">
          <w:marLeft w:val="0"/>
          <w:marRight w:val="0"/>
          <w:marTop w:val="0"/>
          <w:marBottom w:val="0"/>
          <w:divBdr>
            <w:top w:val="none" w:sz="0" w:space="0" w:color="auto"/>
            <w:left w:val="none" w:sz="0" w:space="0" w:color="auto"/>
            <w:bottom w:val="none" w:sz="0" w:space="0" w:color="auto"/>
            <w:right w:val="none" w:sz="0" w:space="0" w:color="auto"/>
          </w:divBdr>
        </w:div>
      </w:divsChild>
    </w:div>
    <w:div w:id="1980963744">
      <w:bodyDiv w:val="1"/>
      <w:marLeft w:val="0"/>
      <w:marRight w:val="0"/>
      <w:marTop w:val="0"/>
      <w:marBottom w:val="0"/>
      <w:divBdr>
        <w:top w:val="none" w:sz="0" w:space="0" w:color="auto"/>
        <w:left w:val="none" w:sz="0" w:space="0" w:color="auto"/>
        <w:bottom w:val="none" w:sz="0" w:space="0" w:color="auto"/>
        <w:right w:val="none" w:sz="0" w:space="0" w:color="auto"/>
      </w:divBdr>
      <w:divsChild>
        <w:div w:id="116875507">
          <w:marLeft w:val="0"/>
          <w:marRight w:val="0"/>
          <w:marTop w:val="0"/>
          <w:marBottom w:val="0"/>
          <w:divBdr>
            <w:top w:val="none" w:sz="0" w:space="0" w:color="auto"/>
            <w:left w:val="none" w:sz="0" w:space="0" w:color="auto"/>
            <w:bottom w:val="none" w:sz="0" w:space="0" w:color="auto"/>
            <w:right w:val="none" w:sz="0" w:space="0" w:color="auto"/>
          </w:divBdr>
        </w:div>
      </w:divsChild>
    </w:div>
    <w:div w:id="1987195639">
      <w:bodyDiv w:val="1"/>
      <w:marLeft w:val="0"/>
      <w:marRight w:val="0"/>
      <w:marTop w:val="0"/>
      <w:marBottom w:val="0"/>
      <w:divBdr>
        <w:top w:val="none" w:sz="0" w:space="0" w:color="auto"/>
        <w:left w:val="none" w:sz="0" w:space="0" w:color="auto"/>
        <w:bottom w:val="none" w:sz="0" w:space="0" w:color="auto"/>
        <w:right w:val="none" w:sz="0" w:space="0" w:color="auto"/>
      </w:divBdr>
      <w:divsChild>
        <w:div w:id="779684778">
          <w:marLeft w:val="0"/>
          <w:marRight w:val="0"/>
          <w:marTop w:val="0"/>
          <w:marBottom w:val="0"/>
          <w:divBdr>
            <w:top w:val="none" w:sz="0" w:space="0" w:color="auto"/>
            <w:left w:val="none" w:sz="0" w:space="0" w:color="auto"/>
            <w:bottom w:val="none" w:sz="0" w:space="0" w:color="auto"/>
            <w:right w:val="none" w:sz="0" w:space="0" w:color="auto"/>
          </w:divBdr>
        </w:div>
      </w:divsChild>
    </w:div>
    <w:div w:id="1988238938">
      <w:bodyDiv w:val="1"/>
      <w:marLeft w:val="0"/>
      <w:marRight w:val="0"/>
      <w:marTop w:val="0"/>
      <w:marBottom w:val="0"/>
      <w:divBdr>
        <w:top w:val="none" w:sz="0" w:space="0" w:color="auto"/>
        <w:left w:val="none" w:sz="0" w:space="0" w:color="auto"/>
        <w:bottom w:val="none" w:sz="0" w:space="0" w:color="auto"/>
        <w:right w:val="none" w:sz="0" w:space="0" w:color="auto"/>
      </w:divBdr>
      <w:divsChild>
        <w:div w:id="580258406">
          <w:marLeft w:val="0"/>
          <w:marRight w:val="0"/>
          <w:marTop w:val="0"/>
          <w:marBottom w:val="0"/>
          <w:divBdr>
            <w:top w:val="none" w:sz="0" w:space="0" w:color="auto"/>
            <w:left w:val="none" w:sz="0" w:space="0" w:color="auto"/>
            <w:bottom w:val="none" w:sz="0" w:space="0" w:color="auto"/>
            <w:right w:val="none" w:sz="0" w:space="0" w:color="auto"/>
          </w:divBdr>
        </w:div>
      </w:divsChild>
    </w:div>
    <w:div w:id="1988823379">
      <w:bodyDiv w:val="1"/>
      <w:marLeft w:val="0"/>
      <w:marRight w:val="0"/>
      <w:marTop w:val="0"/>
      <w:marBottom w:val="0"/>
      <w:divBdr>
        <w:top w:val="none" w:sz="0" w:space="0" w:color="auto"/>
        <w:left w:val="none" w:sz="0" w:space="0" w:color="auto"/>
        <w:bottom w:val="none" w:sz="0" w:space="0" w:color="auto"/>
        <w:right w:val="none" w:sz="0" w:space="0" w:color="auto"/>
      </w:divBdr>
      <w:divsChild>
        <w:div w:id="239876500">
          <w:marLeft w:val="0"/>
          <w:marRight w:val="0"/>
          <w:marTop w:val="0"/>
          <w:marBottom w:val="0"/>
          <w:divBdr>
            <w:top w:val="none" w:sz="0" w:space="0" w:color="auto"/>
            <w:left w:val="none" w:sz="0" w:space="0" w:color="auto"/>
            <w:bottom w:val="none" w:sz="0" w:space="0" w:color="auto"/>
            <w:right w:val="none" w:sz="0" w:space="0" w:color="auto"/>
          </w:divBdr>
        </w:div>
      </w:divsChild>
    </w:div>
    <w:div w:id="1992051776">
      <w:bodyDiv w:val="1"/>
      <w:marLeft w:val="0"/>
      <w:marRight w:val="0"/>
      <w:marTop w:val="0"/>
      <w:marBottom w:val="0"/>
      <w:divBdr>
        <w:top w:val="none" w:sz="0" w:space="0" w:color="auto"/>
        <w:left w:val="none" w:sz="0" w:space="0" w:color="auto"/>
        <w:bottom w:val="none" w:sz="0" w:space="0" w:color="auto"/>
        <w:right w:val="none" w:sz="0" w:space="0" w:color="auto"/>
      </w:divBdr>
      <w:divsChild>
        <w:div w:id="1884712787">
          <w:marLeft w:val="0"/>
          <w:marRight w:val="0"/>
          <w:marTop w:val="0"/>
          <w:marBottom w:val="0"/>
          <w:divBdr>
            <w:top w:val="none" w:sz="0" w:space="0" w:color="auto"/>
            <w:left w:val="none" w:sz="0" w:space="0" w:color="auto"/>
            <w:bottom w:val="none" w:sz="0" w:space="0" w:color="auto"/>
            <w:right w:val="none" w:sz="0" w:space="0" w:color="auto"/>
          </w:divBdr>
        </w:div>
      </w:divsChild>
    </w:div>
    <w:div w:id="2004236304">
      <w:bodyDiv w:val="1"/>
      <w:marLeft w:val="0"/>
      <w:marRight w:val="0"/>
      <w:marTop w:val="0"/>
      <w:marBottom w:val="0"/>
      <w:divBdr>
        <w:top w:val="none" w:sz="0" w:space="0" w:color="auto"/>
        <w:left w:val="none" w:sz="0" w:space="0" w:color="auto"/>
        <w:bottom w:val="none" w:sz="0" w:space="0" w:color="auto"/>
        <w:right w:val="none" w:sz="0" w:space="0" w:color="auto"/>
      </w:divBdr>
      <w:divsChild>
        <w:div w:id="1362591359">
          <w:marLeft w:val="0"/>
          <w:marRight w:val="0"/>
          <w:marTop w:val="0"/>
          <w:marBottom w:val="0"/>
          <w:divBdr>
            <w:top w:val="none" w:sz="0" w:space="0" w:color="auto"/>
            <w:left w:val="none" w:sz="0" w:space="0" w:color="auto"/>
            <w:bottom w:val="none" w:sz="0" w:space="0" w:color="auto"/>
            <w:right w:val="none" w:sz="0" w:space="0" w:color="auto"/>
          </w:divBdr>
        </w:div>
      </w:divsChild>
    </w:div>
    <w:div w:id="2009669436">
      <w:bodyDiv w:val="1"/>
      <w:marLeft w:val="0"/>
      <w:marRight w:val="0"/>
      <w:marTop w:val="0"/>
      <w:marBottom w:val="0"/>
      <w:divBdr>
        <w:top w:val="none" w:sz="0" w:space="0" w:color="auto"/>
        <w:left w:val="none" w:sz="0" w:space="0" w:color="auto"/>
        <w:bottom w:val="none" w:sz="0" w:space="0" w:color="auto"/>
        <w:right w:val="none" w:sz="0" w:space="0" w:color="auto"/>
      </w:divBdr>
      <w:divsChild>
        <w:div w:id="1416634567">
          <w:marLeft w:val="0"/>
          <w:marRight w:val="0"/>
          <w:marTop w:val="0"/>
          <w:marBottom w:val="0"/>
          <w:divBdr>
            <w:top w:val="none" w:sz="0" w:space="0" w:color="auto"/>
            <w:left w:val="none" w:sz="0" w:space="0" w:color="auto"/>
            <w:bottom w:val="none" w:sz="0" w:space="0" w:color="auto"/>
            <w:right w:val="none" w:sz="0" w:space="0" w:color="auto"/>
          </w:divBdr>
          <w:divsChild>
            <w:div w:id="1053037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3413325">
      <w:bodyDiv w:val="1"/>
      <w:marLeft w:val="0"/>
      <w:marRight w:val="0"/>
      <w:marTop w:val="0"/>
      <w:marBottom w:val="0"/>
      <w:divBdr>
        <w:top w:val="none" w:sz="0" w:space="0" w:color="auto"/>
        <w:left w:val="none" w:sz="0" w:space="0" w:color="auto"/>
        <w:bottom w:val="none" w:sz="0" w:space="0" w:color="auto"/>
        <w:right w:val="none" w:sz="0" w:space="0" w:color="auto"/>
      </w:divBdr>
      <w:divsChild>
        <w:div w:id="1618679135">
          <w:marLeft w:val="0"/>
          <w:marRight w:val="0"/>
          <w:marTop w:val="0"/>
          <w:marBottom w:val="0"/>
          <w:divBdr>
            <w:top w:val="none" w:sz="0" w:space="0" w:color="auto"/>
            <w:left w:val="none" w:sz="0" w:space="0" w:color="auto"/>
            <w:bottom w:val="none" w:sz="0" w:space="0" w:color="auto"/>
            <w:right w:val="none" w:sz="0" w:space="0" w:color="auto"/>
          </w:divBdr>
        </w:div>
      </w:divsChild>
    </w:div>
    <w:div w:id="2013944070">
      <w:bodyDiv w:val="1"/>
      <w:marLeft w:val="0"/>
      <w:marRight w:val="0"/>
      <w:marTop w:val="0"/>
      <w:marBottom w:val="0"/>
      <w:divBdr>
        <w:top w:val="none" w:sz="0" w:space="0" w:color="auto"/>
        <w:left w:val="none" w:sz="0" w:space="0" w:color="auto"/>
        <w:bottom w:val="none" w:sz="0" w:space="0" w:color="auto"/>
        <w:right w:val="none" w:sz="0" w:space="0" w:color="auto"/>
      </w:divBdr>
      <w:divsChild>
        <w:div w:id="1829856273">
          <w:marLeft w:val="0"/>
          <w:marRight w:val="0"/>
          <w:marTop w:val="0"/>
          <w:marBottom w:val="0"/>
          <w:divBdr>
            <w:top w:val="none" w:sz="0" w:space="0" w:color="auto"/>
            <w:left w:val="none" w:sz="0" w:space="0" w:color="auto"/>
            <w:bottom w:val="none" w:sz="0" w:space="0" w:color="auto"/>
            <w:right w:val="none" w:sz="0" w:space="0" w:color="auto"/>
          </w:divBdr>
        </w:div>
      </w:divsChild>
    </w:div>
    <w:div w:id="2018189553">
      <w:bodyDiv w:val="1"/>
      <w:marLeft w:val="0"/>
      <w:marRight w:val="0"/>
      <w:marTop w:val="0"/>
      <w:marBottom w:val="0"/>
      <w:divBdr>
        <w:top w:val="none" w:sz="0" w:space="0" w:color="auto"/>
        <w:left w:val="none" w:sz="0" w:space="0" w:color="auto"/>
        <w:bottom w:val="none" w:sz="0" w:space="0" w:color="auto"/>
        <w:right w:val="none" w:sz="0" w:space="0" w:color="auto"/>
      </w:divBdr>
      <w:divsChild>
        <w:div w:id="1139955267">
          <w:marLeft w:val="0"/>
          <w:marRight w:val="0"/>
          <w:marTop w:val="0"/>
          <w:marBottom w:val="0"/>
          <w:divBdr>
            <w:top w:val="none" w:sz="0" w:space="0" w:color="auto"/>
            <w:left w:val="none" w:sz="0" w:space="0" w:color="auto"/>
            <w:bottom w:val="none" w:sz="0" w:space="0" w:color="auto"/>
            <w:right w:val="none" w:sz="0" w:space="0" w:color="auto"/>
          </w:divBdr>
        </w:div>
      </w:divsChild>
    </w:div>
    <w:div w:id="2022584203">
      <w:bodyDiv w:val="1"/>
      <w:marLeft w:val="0"/>
      <w:marRight w:val="0"/>
      <w:marTop w:val="0"/>
      <w:marBottom w:val="0"/>
      <w:divBdr>
        <w:top w:val="none" w:sz="0" w:space="0" w:color="auto"/>
        <w:left w:val="none" w:sz="0" w:space="0" w:color="auto"/>
        <w:bottom w:val="none" w:sz="0" w:space="0" w:color="auto"/>
        <w:right w:val="none" w:sz="0" w:space="0" w:color="auto"/>
      </w:divBdr>
      <w:divsChild>
        <w:div w:id="777918489">
          <w:marLeft w:val="0"/>
          <w:marRight w:val="0"/>
          <w:marTop w:val="0"/>
          <w:marBottom w:val="0"/>
          <w:divBdr>
            <w:top w:val="none" w:sz="0" w:space="0" w:color="auto"/>
            <w:left w:val="none" w:sz="0" w:space="0" w:color="auto"/>
            <w:bottom w:val="none" w:sz="0" w:space="0" w:color="auto"/>
            <w:right w:val="none" w:sz="0" w:space="0" w:color="auto"/>
          </w:divBdr>
        </w:div>
      </w:divsChild>
    </w:div>
    <w:div w:id="2022857999">
      <w:bodyDiv w:val="1"/>
      <w:marLeft w:val="0"/>
      <w:marRight w:val="0"/>
      <w:marTop w:val="0"/>
      <w:marBottom w:val="0"/>
      <w:divBdr>
        <w:top w:val="none" w:sz="0" w:space="0" w:color="auto"/>
        <w:left w:val="none" w:sz="0" w:space="0" w:color="auto"/>
        <w:bottom w:val="none" w:sz="0" w:space="0" w:color="auto"/>
        <w:right w:val="none" w:sz="0" w:space="0" w:color="auto"/>
      </w:divBdr>
      <w:divsChild>
        <w:div w:id="295068438">
          <w:marLeft w:val="0"/>
          <w:marRight w:val="0"/>
          <w:marTop w:val="0"/>
          <w:marBottom w:val="0"/>
          <w:divBdr>
            <w:top w:val="none" w:sz="0" w:space="0" w:color="auto"/>
            <w:left w:val="none" w:sz="0" w:space="0" w:color="auto"/>
            <w:bottom w:val="none" w:sz="0" w:space="0" w:color="auto"/>
            <w:right w:val="none" w:sz="0" w:space="0" w:color="auto"/>
          </w:divBdr>
        </w:div>
      </w:divsChild>
    </w:div>
    <w:div w:id="2025475806">
      <w:bodyDiv w:val="1"/>
      <w:marLeft w:val="0"/>
      <w:marRight w:val="0"/>
      <w:marTop w:val="0"/>
      <w:marBottom w:val="0"/>
      <w:divBdr>
        <w:top w:val="none" w:sz="0" w:space="0" w:color="auto"/>
        <w:left w:val="none" w:sz="0" w:space="0" w:color="auto"/>
        <w:bottom w:val="none" w:sz="0" w:space="0" w:color="auto"/>
        <w:right w:val="none" w:sz="0" w:space="0" w:color="auto"/>
      </w:divBdr>
      <w:divsChild>
        <w:div w:id="2088648525">
          <w:marLeft w:val="0"/>
          <w:marRight w:val="0"/>
          <w:marTop w:val="0"/>
          <w:marBottom w:val="0"/>
          <w:divBdr>
            <w:top w:val="none" w:sz="0" w:space="0" w:color="auto"/>
            <w:left w:val="none" w:sz="0" w:space="0" w:color="auto"/>
            <w:bottom w:val="none" w:sz="0" w:space="0" w:color="auto"/>
            <w:right w:val="none" w:sz="0" w:space="0" w:color="auto"/>
          </w:divBdr>
        </w:div>
      </w:divsChild>
    </w:div>
    <w:div w:id="2032493412">
      <w:bodyDiv w:val="1"/>
      <w:marLeft w:val="0"/>
      <w:marRight w:val="0"/>
      <w:marTop w:val="0"/>
      <w:marBottom w:val="0"/>
      <w:divBdr>
        <w:top w:val="none" w:sz="0" w:space="0" w:color="auto"/>
        <w:left w:val="none" w:sz="0" w:space="0" w:color="auto"/>
        <w:bottom w:val="none" w:sz="0" w:space="0" w:color="auto"/>
        <w:right w:val="none" w:sz="0" w:space="0" w:color="auto"/>
      </w:divBdr>
      <w:divsChild>
        <w:div w:id="556549795">
          <w:marLeft w:val="0"/>
          <w:marRight w:val="0"/>
          <w:marTop w:val="0"/>
          <w:marBottom w:val="0"/>
          <w:divBdr>
            <w:top w:val="none" w:sz="0" w:space="0" w:color="auto"/>
            <w:left w:val="none" w:sz="0" w:space="0" w:color="auto"/>
            <w:bottom w:val="none" w:sz="0" w:space="0" w:color="auto"/>
            <w:right w:val="none" w:sz="0" w:space="0" w:color="auto"/>
          </w:divBdr>
          <w:divsChild>
            <w:div w:id="118572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8768637">
      <w:bodyDiv w:val="1"/>
      <w:marLeft w:val="0"/>
      <w:marRight w:val="0"/>
      <w:marTop w:val="0"/>
      <w:marBottom w:val="0"/>
      <w:divBdr>
        <w:top w:val="none" w:sz="0" w:space="0" w:color="auto"/>
        <w:left w:val="none" w:sz="0" w:space="0" w:color="auto"/>
        <w:bottom w:val="none" w:sz="0" w:space="0" w:color="auto"/>
        <w:right w:val="none" w:sz="0" w:space="0" w:color="auto"/>
      </w:divBdr>
      <w:divsChild>
        <w:div w:id="1824078889">
          <w:marLeft w:val="0"/>
          <w:marRight w:val="0"/>
          <w:marTop w:val="0"/>
          <w:marBottom w:val="0"/>
          <w:divBdr>
            <w:top w:val="none" w:sz="0" w:space="0" w:color="auto"/>
            <w:left w:val="none" w:sz="0" w:space="0" w:color="auto"/>
            <w:bottom w:val="none" w:sz="0" w:space="0" w:color="auto"/>
            <w:right w:val="none" w:sz="0" w:space="0" w:color="auto"/>
          </w:divBdr>
        </w:div>
      </w:divsChild>
    </w:div>
    <w:div w:id="2040860253">
      <w:bodyDiv w:val="1"/>
      <w:marLeft w:val="0"/>
      <w:marRight w:val="0"/>
      <w:marTop w:val="0"/>
      <w:marBottom w:val="0"/>
      <w:divBdr>
        <w:top w:val="none" w:sz="0" w:space="0" w:color="auto"/>
        <w:left w:val="none" w:sz="0" w:space="0" w:color="auto"/>
        <w:bottom w:val="none" w:sz="0" w:space="0" w:color="auto"/>
        <w:right w:val="none" w:sz="0" w:space="0" w:color="auto"/>
      </w:divBdr>
      <w:divsChild>
        <w:div w:id="834997739">
          <w:marLeft w:val="0"/>
          <w:marRight w:val="0"/>
          <w:marTop w:val="0"/>
          <w:marBottom w:val="0"/>
          <w:divBdr>
            <w:top w:val="none" w:sz="0" w:space="0" w:color="auto"/>
            <w:left w:val="none" w:sz="0" w:space="0" w:color="auto"/>
            <w:bottom w:val="none" w:sz="0" w:space="0" w:color="auto"/>
            <w:right w:val="none" w:sz="0" w:space="0" w:color="auto"/>
          </w:divBdr>
        </w:div>
      </w:divsChild>
    </w:div>
    <w:div w:id="2046102970">
      <w:bodyDiv w:val="1"/>
      <w:marLeft w:val="0"/>
      <w:marRight w:val="0"/>
      <w:marTop w:val="0"/>
      <w:marBottom w:val="0"/>
      <w:divBdr>
        <w:top w:val="none" w:sz="0" w:space="0" w:color="auto"/>
        <w:left w:val="none" w:sz="0" w:space="0" w:color="auto"/>
        <w:bottom w:val="none" w:sz="0" w:space="0" w:color="auto"/>
        <w:right w:val="none" w:sz="0" w:space="0" w:color="auto"/>
      </w:divBdr>
      <w:divsChild>
        <w:div w:id="1346782569">
          <w:marLeft w:val="0"/>
          <w:marRight w:val="0"/>
          <w:marTop w:val="0"/>
          <w:marBottom w:val="0"/>
          <w:divBdr>
            <w:top w:val="none" w:sz="0" w:space="0" w:color="auto"/>
            <w:left w:val="none" w:sz="0" w:space="0" w:color="auto"/>
            <w:bottom w:val="none" w:sz="0" w:space="0" w:color="auto"/>
            <w:right w:val="none" w:sz="0" w:space="0" w:color="auto"/>
          </w:divBdr>
        </w:div>
      </w:divsChild>
    </w:div>
    <w:div w:id="2049527517">
      <w:bodyDiv w:val="1"/>
      <w:marLeft w:val="0"/>
      <w:marRight w:val="0"/>
      <w:marTop w:val="0"/>
      <w:marBottom w:val="0"/>
      <w:divBdr>
        <w:top w:val="none" w:sz="0" w:space="0" w:color="auto"/>
        <w:left w:val="none" w:sz="0" w:space="0" w:color="auto"/>
        <w:bottom w:val="none" w:sz="0" w:space="0" w:color="auto"/>
        <w:right w:val="none" w:sz="0" w:space="0" w:color="auto"/>
      </w:divBdr>
      <w:divsChild>
        <w:div w:id="198014364">
          <w:marLeft w:val="0"/>
          <w:marRight w:val="0"/>
          <w:marTop w:val="0"/>
          <w:marBottom w:val="0"/>
          <w:divBdr>
            <w:top w:val="none" w:sz="0" w:space="0" w:color="auto"/>
            <w:left w:val="none" w:sz="0" w:space="0" w:color="auto"/>
            <w:bottom w:val="none" w:sz="0" w:space="0" w:color="auto"/>
            <w:right w:val="none" w:sz="0" w:space="0" w:color="auto"/>
          </w:divBdr>
        </w:div>
      </w:divsChild>
    </w:div>
    <w:div w:id="2054766776">
      <w:bodyDiv w:val="1"/>
      <w:marLeft w:val="0"/>
      <w:marRight w:val="0"/>
      <w:marTop w:val="0"/>
      <w:marBottom w:val="0"/>
      <w:divBdr>
        <w:top w:val="none" w:sz="0" w:space="0" w:color="auto"/>
        <w:left w:val="none" w:sz="0" w:space="0" w:color="auto"/>
        <w:bottom w:val="none" w:sz="0" w:space="0" w:color="auto"/>
        <w:right w:val="none" w:sz="0" w:space="0" w:color="auto"/>
      </w:divBdr>
      <w:divsChild>
        <w:div w:id="1842237932">
          <w:marLeft w:val="0"/>
          <w:marRight w:val="0"/>
          <w:marTop w:val="0"/>
          <w:marBottom w:val="0"/>
          <w:divBdr>
            <w:top w:val="none" w:sz="0" w:space="0" w:color="auto"/>
            <w:left w:val="none" w:sz="0" w:space="0" w:color="auto"/>
            <w:bottom w:val="none" w:sz="0" w:space="0" w:color="auto"/>
            <w:right w:val="none" w:sz="0" w:space="0" w:color="auto"/>
          </w:divBdr>
        </w:div>
      </w:divsChild>
    </w:div>
    <w:div w:id="2054961432">
      <w:bodyDiv w:val="1"/>
      <w:marLeft w:val="0"/>
      <w:marRight w:val="0"/>
      <w:marTop w:val="0"/>
      <w:marBottom w:val="0"/>
      <w:divBdr>
        <w:top w:val="none" w:sz="0" w:space="0" w:color="auto"/>
        <w:left w:val="none" w:sz="0" w:space="0" w:color="auto"/>
        <w:bottom w:val="none" w:sz="0" w:space="0" w:color="auto"/>
        <w:right w:val="none" w:sz="0" w:space="0" w:color="auto"/>
      </w:divBdr>
      <w:divsChild>
        <w:div w:id="264503756">
          <w:marLeft w:val="0"/>
          <w:marRight w:val="0"/>
          <w:marTop w:val="0"/>
          <w:marBottom w:val="0"/>
          <w:divBdr>
            <w:top w:val="none" w:sz="0" w:space="0" w:color="auto"/>
            <w:left w:val="none" w:sz="0" w:space="0" w:color="auto"/>
            <w:bottom w:val="none" w:sz="0" w:space="0" w:color="auto"/>
            <w:right w:val="none" w:sz="0" w:space="0" w:color="auto"/>
          </w:divBdr>
        </w:div>
      </w:divsChild>
    </w:div>
    <w:div w:id="2055692605">
      <w:bodyDiv w:val="1"/>
      <w:marLeft w:val="0"/>
      <w:marRight w:val="0"/>
      <w:marTop w:val="0"/>
      <w:marBottom w:val="0"/>
      <w:divBdr>
        <w:top w:val="none" w:sz="0" w:space="0" w:color="auto"/>
        <w:left w:val="none" w:sz="0" w:space="0" w:color="auto"/>
        <w:bottom w:val="none" w:sz="0" w:space="0" w:color="auto"/>
        <w:right w:val="none" w:sz="0" w:space="0" w:color="auto"/>
      </w:divBdr>
      <w:divsChild>
        <w:div w:id="1143499616">
          <w:marLeft w:val="0"/>
          <w:marRight w:val="0"/>
          <w:marTop w:val="0"/>
          <w:marBottom w:val="0"/>
          <w:divBdr>
            <w:top w:val="none" w:sz="0" w:space="0" w:color="auto"/>
            <w:left w:val="none" w:sz="0" w:space="0" w:color="auto"/>
            <w:bottom w:val="none" w:sz="0" w:space="0" w:color="auto"/>
            <w:right w:val="none" w:sz="0" w:space="0" w:color="auto"/>
          </w:divBdr>
        </w:div>
      </w:divsChild>
    </w:div>
    <w:div w:id="2063671439">
      <w:bodyDiv w:val="1"/>
      <w:marLeft w:val="0"/>
      <w:marRight w:val="0"/>
      <w:marTop w:val="0"/>
      <w:marBottom w:val="0"/>
      <w:divBdr>
        <w:top w:val="none" w:sz="0" w:space="0" w:color="auto"/>
        <w:left w:val="none" w:sz="0" w:space="0" w:color="auto"/>
        <w:bottom w:val="none" w:sz="0" w:space="0" w:color="auto"/>
        <w:right w:val="none" w:sz="0" w:space="0" w:color="auto"/>
      </w:divBdr>
      <w:divsChild>
        <w:div w:id="1768037064">
          <w:marLeft w:val="0"/>
          <w:marRight w:val="0"/>
          <w:marTop w:val="0"/>
          <w:marBottom w:val="0"/>
          <w:divBdr>
            <w:top w:val="none" w:sz="0" w:space="0" w:color="auto"/>
            <w:left w:val="none" w:sz="0" w:space="0" w:color="auto"/>
            <w:bottom w:val="none" w:sz="0" w:space="0" w:color="auto"/>
            <w:right w:val="none" w:sz="0" w:space="0" w:color="auto"/>
          </w:divBdr>
          <w:divsChild>
            <w:div w:id="1690446697">
              <w:marLeft w:val="0"/>
              <w:marRight w:val="0"/>
              <w:marTop w:val="0"/>
              <w:marBottom w:val="0"/>
              <w:divBdr>
                <w:top w:val="none" w:sz="0" w:space="0" w:color="auto"/>
                <w:left w:val="none" w:sz="0" w:space="0" w:color="auto"/>
                <w:bottom w:val="none" w:sz="0" w:space="0" w:color="auto"/>
                <w:right w:val="none" w:sz="0" w:space="0" w:color="auto"/>
              </w:divBdr>
              <w:divsChild>
                <w:div w:id="1952469914">
                  <w:marLeft w:val="0"/>
                  <w:marRight w:val="0"/>
                  <w:marTop w:val="0"/>
                  <w:marBottom w:val="0"/>
                  <w:divBdr>
                    <w:top w:val="none" w:sz="0" w:space="0" w:color="auto"/>
                    <w:left w:val="none" w:sz="0" w:space="0" w:color="auto"/>
                    <w:bottom w:val="none" w:sz="0" w:space="0" w:color="auto"/>
                    <w:right w:val="none" w:sz="0" w:space="0" w:color="auto"/>
                  </w:divBdr>
                  <w:divsChild>
                    <w:div w:id="1173449165">
                      <w:marLeft w:val="0"/>
                      <w:marRight w:val="0"/>
                      <w:marTop w:val="0"/>
                      <w:marBottom w:val="0"/>
                      <w:divBdr>
                        <w:top w:val="none" w:sz="0" w:space="0" w:color="auto"/>
                        <w:left w:val="none" w:sz="0" w:space="0" w:color="auto"/>
                        <w:bottom w:val="none" w:sz="0" w:space="0" w:color="auto"/>
                        <w:right w:val="none" w:sz="0" w:space="0" w:color="auto"/>
                      </w:divBdr>
                      <w:divsChild>
                        <w:div w:id="955599052">
                          <w:marLeft w:val="0"/>
                          <w:marRight w:val="0"/>
                          <w:marTop w:val="0"/>
                          <w:marBottom w:val="0"/>
                          <w:divBdr>
                            <w:top w:val="none" w:sz="0" w:space="0" w:color="auto"/>
                            <w:left w:val="none" w:sz="0" w:space="0" w:color="auto"/>
                            <w:bottom w:val="none" w:sz="0" w:space="0" w:color="auto"/>
                            <w:right w:val="none" w:sz="0" w:space="0" w:color="auto"/>
                          </w:divBdr>
                          <w:divsChild>
                            <w:div w:id="1912276256">
                              <w:marLeft w:val="0"/>
                              <w:marRight w:val="0"/>
                              <w:marTop w:val="0"/>
                              <w:marBottom w:val="0"/>
                              <w:divBdr>
                                <w:top w:val="none" w:sz="0" w:space="0" w:color="auto"/>
                                <w:left w:val="none" w:sz="0" w:space="0" w:color="auto"/>
                                <w:bottom w:val="none" w:sz="0" w:space="0" w:color="auto"/>
                                <w:right w:val="none" w:sz="0" w:space="0" w:color="auto"/>
                              </w:divBdr>
                              <w:divsChild>
                                <w:div w:id="402140573">
                                  <w:marLeft w:val="0"/>
                                  <w:marRight w:val="0"/>
                                  <w:marTop w:val="0"/>
                                  <w:marBottom w:val="0"/>
                                  <w:divBdr>
                                    <w:top w:val="none" w:sz="0" w:space="0" w:color="auto"/>
                                    <w:left w:val="none" w:sz="0" w:space="0" w:color="auto"/>
                                    <w:bottom w:val="none" w:sz="0" w:space="0" w:color="auto"/>
                                    <w:right w:val="none" w:sz="0" w:space="0" w:color="auto"/>
                                  </w:divBdr>
                                  <w:divsChild>
                                    <w:div w:id="45956378">
                                      <w:marLeft w:val="0"/>
                                      <w:marRight w:val="0"/>
                                      <w:marTop w:val="0"/>
                                      <w:marBottom w:val="0"/>
                                      <w:divBdr>
                                        <w:top w:val="none" w:sz="0" w:space="0" w:color="auto"/>
                                        <w:left w:val="none" w:sz="0" w:space="0" w:color="auto"/>
                                        <w:bottom w:val="none" w:sz="0" w:space="0" w:color="auto"/>
                                        <w:right w:val="none" w:sz="0" w:space="0" w:color="auto"/>
                                      </w:divBdr>
                                      <w:divsChild>
                                        <w:div w:id="1204562957">
                                          <w:marLeft w:val="0"/>
                                          <w:marRight w:val="0"/>
                                          <w:marTop w:val="0"/>
                                          <w:marBottom w:val="0"/>
                                          <w:divBdr>
                                            <w:top w:val="none" w:sz="0" w:space="0" w:color="auto"/>
                                            <w:left w:val="none" w:sz="0" w:space="0" w:color="auto"/>
                                            <w:bottom w:val="none" w:sz="0" w:space="0" w:color="auto"/>
                                            <w:right w:val="none" w:sz="0" w:space="0" w:color="auto"/>
                                          </w:divBdr>
                                          <w:divsChild>
                                            <w:div w:id="8543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292233">
              <w:marLeft w:val="0"/>
              <w:marRight w:val="0"/>
              <w:marTop w:val="0"/>
              <w:marBottom w:val="0"/>
              <w:divBdr>
                <w:top w:val="none" w:sz="0" w:space="0" w:color="auto"/>
                <w:left w:val="none" w:sz="0" w:space="0" w:color="auto"/>
                <w:bottom w:val="none" w:sz="0" w:space="0" w:color="auto"/>
                <w:right w:val="none" w:sz="0" w:space="0" w:color="auto"/>
              </w:divBdr>
              <w:divsChild>
                <w:div w:id="615408907">
                  <w:marLeft w:val="0"/>
                  <w:marRight w:val="0"/>
                  <w:marTop w:val="0"/>
                  <w:marBottom w:val="0"/>
                  <w:divBdr>
                    <w:top w:val="none" w:sz="0" w:space="0" w:color="auto"/>
                    <w:left w:val="none" w:sz="0" w:space="0" w:color="auto"/>
                    <w:bottom w:val="none" w:sz="0" w:space="0" w:color="auto"/>
                    <w:right w:val="none" w:sz="0" w:space="0" w:color="auto"/>
                  </w:divBdr>
                  <w:divsChild>
                    <w:div w:id="355467985">
                      <w:marLeft w:val="0"/>
                      <w:marRight w:val="0"/>
                      <w:marTop w:val="0"/>
                      <w:marBottom w:val="0"/>
                      <w:divBdr>
                        <w:top w:val="none" w:sz="0" w:space="0" w:color="auto"/>
                        <w:left w:val="none" w:sz="0" w:space="0" w:color="auto"/>
                        <w:bottom w:val="none" w:sz="0" w:space="0" w:color="auto"/>
                        <w:right w:val="none" w:sz="0" w:space="0" w:color="auto"/>
                      </w:divBdr>
                      <w:divsChild>
                        <w:div w:id="1367221851">
                          <w:marLeft w:val="0"/>
                          <w:marRight w:val="0"/>
                          <w:marTop w:val="0"/>
                          <w:marBottom w:val="0"/>
                          <w:divBdr>
                            <w:top w:val="none" w:sz="0" w:space="0" w:color="auto"/>
                            <w:left w:val="none" w:sz="0" w:space="0" w:color="auto"/>
                            <w:bottom w:val="none" w:sz="0" w:space="0" w:color="auto"/>
                            <w:right w:val="none" w:sz="0" w:space="0" w:color="auto"/>
                          </w:divBdr>
                          <w:divsChild>
                            <w:div w:id="1509370695">
                              <w:marLeft w:val="0"/>
                              <w:marRight w:val="0"/>
                              <w:marTop w:val="0"/>
                              <w:marBottom w:val="0"/>
                              <w:divBdr>
                                <w:top w:val="none" w:sz="0" w:space="0" w:color="auto"/>
                                <w:left w:val="none" w:sz="0" w:space="0" w:color="auto"/>
                                <w:bottom w:val="none" w:sz="0" w:space="0" w:color="auto"/>
                                <w:right w:val="none" w:sz="0" w:space="0" w:color="auto"/>
                              </w:divBdr>
                              <w:divsChild>
                                <w:div w:id="1784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70399">
      <w:bodyDiv w:val="1"/>
      <w:marLeft w:val="0"/>
      <w:marRight w:val="0"/>
      <w:marTop w:val="0"/>
      <w:marBottom w:val="0"/>
      <w:divBdr>
        <w:top w:val="none" w:sz="0" w:space="0" w:color="auto"/>
        <w:left w:val="none" w:sz="0" w:space="0" w:color="auto"/>
        <w:bottom w:val="none" w:sz="0" w:space="0" w:color="auto"/>
        <w:right w:val="none" w:sz="0" w:space="0" w:color="auto"/>
      </w:divBdr>
      <w:divsChild>
        <w:div w:id="1679386841">
          <w:marLeft w:val="0"/>
          <w:marRight w:val="0"/>
          <w:marTop w:val="0"/>
          <w:marBottom w:val="0"/>
          <w:divBdr>
            <w:top w:val="none" w:sz="0" w:space="0" w:color="auto"/>
            <w:left w:val="none" w:sz="0" w:space="0" w:color="auto"/>
            <w:bottom w:val="none" w:sz="0" w:space="0" w:color="auto"/>
            <w:right w:val="none" w:sz="0" w:space="0" w:color="auto"/>
          </w:divBdr>
        </w:div>
      </w:divsChild>
    </w:div>
    <w:div w:id="2074113185">
      <w:bodyDiv w:val="1"/>
      <w:marLeft w:val="0"/>
      <w:marRight w:val="0"/>
      <w:marTop w:val="0"/>
      <w:marBottom w:val="0"/>
      <w:divBdr>
        <w:top w:val="none" w:sz="0" w:space="0" w:color="auto"/>
        <w:left w:val="none" w:sz="0" w:space="0" w:color="auto"/>
        <w:bottom w:val="none" w:sz="0" w:space="0" w:color="auto"/>
        <w:right w:val="none" w:sz="0" w:space="0" w:color="auto"/>
      </w:divBdr>
      <w:divsChild>
        <w:div w:id="1629046635">
          <w:marLeft w:val="0"/>
          <w:marRight w:val="0"/>
          <w:marTop w:val="0"/>
          <w:marBottom w:val="0"/>
          <w:divBdr>
            <w:top w:val="none" w:sz="0" w:space="0" w:color="auto"/>
            <w:left w:val="none" w:sz="0" w:space="0" w:color="auto"/>
            <w:bottom w:val="none" w:sz="0" w:space="0" w:color="auto"/>
            <w:right w:val="none" w:sz="0" w:space="0" w:color="auto"/>
          </w:divBdr>
        </w:div>
      </w:divsChild>
    </w:div>
    <w:div w:id="2074618718">
      <w:bodyDiv w:val="1"/>
      <w:marLeft w:val="0"/>
      <w:marRight w:val="0"/>
      <w:marTop w:val="0"/>
      <w:marBottom w:val="0"/>
      <w:divBdr>
        <w:top w:val="none" w:sz="0" w:space="0" w:color="auto"/>
        <w:left w:val="none" w:sz="0" w:space="0" w:color="auto"/>
        <w:bottom w:val="none" w:sz="0" w:space="0" w:color="auto"/>
        <w:right w:val="none" w:sz="0" w:space="0" w:color="auto"/>
      </w:divBdr>
      <w:divsChild>
        <w:div w:id="1311599513">
          <w:marLeft w:val="0"/>
          <w:marRight w:val="0"/>
          <w:marTop w:val="0"/>
          <w:marBottom w:val="0"/>
          <w:divBdr>
            <w:top w:val="none" w:sz="0" w:space="0" w:color="auto"/>
            <w:left w:val="none" w:sz="0" w:space="0" w:color="auto"/>
            <w:bottom w:val="none" w:sz="0" w:space="0" w:color="auto"/>
            <w:right w:val="none" w:sz="0" w:space="0" w:color="auto"/>
          </w:divBdr>
        </w:div>
      </w:divsChild>
    </w:div>
    <w:div w:id="2080521858">
      <w:bodyDiv w:val="1"/>
      <w:marLeft w:val="0"/>
      <w:marRight w:val="0"/>
      <w:marTop w:val="0"/>
      <w:marBottom w:val="0"/>
      <w:divBdr>
        <w:top w:val="none" w:sz="0" w:space="0" w:color="auto"/>
        <w:left w:val="none" w:sz="0" w:space="0" w:color="auto"/>
        <w:bottom w:val="none" w:sz="0" w:space="0" w:color="auto"/>
        <w:right w:val="none" w:sz="0" w:space="0" w:color="auto"/>
      </w:divBdr>
      <w:divsChild>
        <w:div w:id="885488348">
          <w:marLeft w:val="0"/>
          <w:marRight w:val="0"/>
          <w:marTop w:val="0"/>
          <w:marBottom w:val="0"/>
          <w:divBdr>
            <w:top w:val="none" w:sz="0" w:space="0" w:color="auto"/>
            <w:left w:val="none" w:sz="0" w:space="0" w:color="auto"/>
            <w:bottom w:val="none" w:sz="0" w:space="0" w:color="auto"/>
            <w:right w:val="none" w:sz="0" w:space="0" w:color="auto"/>
          </w:divBdr>
        </w:div>
      </w:divsChild>
    </w:div>
    <w:div w:id="2082096268">
      <w:bodyDiv w:val="1"/>
      <w:marLeft w:val="0"/>
      <w:marRight w:val="0"/>
      <w:marTop w:val="0"/>
      <w:marBottom w:val="0"/>
      <w:divBdr>
        <w:top w:val="none" w:sz="0" w:space="0" w:color="auto"/>
        <w:left w:val="none" w:sz="0" w:space="0" w:color="auto"/>
        <w:bottom w:val="none" w:sz="0" w:space="0" w:color="auto"/>
        <w:right w:val="none" w:sz="0" w:space="0" w:color="auto"/>
      </w:divBdr>
      <w:divsChild>
        <w:div w:id="1542789719">
          <w:marLeft w:val="0"/>
          <w:marRight w:val="0"/>
          <w:marTop w:val="0"/>
          <w:marBottom w:val="0"/>
          <w:divBdr>
            <w:top w:val="none" w:sz="0" w:space="0" w:color="auto"/>
            <w:left w:val="none" w:sz="0" w:space="0" w:color="auto"/>
            <w:bottom w:val="none" w:sz="0" w:space="0" w:color="auto"/>
            <w:right w:val="none" w:sz="0" w:space="0" w:color="auto"/>
          </w:divBdr>
        </w:div>
      </w:divsChild>
    </w:div>
    <w:div w:id="2082629750">
      <w:bodyDiv w:val="1"/>
      <w:marLeft w:val="0"/>
      <w:marRight w:val="0"/>
      <w:marTop w:val="0"/>
      <w:marBottom w:val="0"/>
      <w:divBdr>
        <w:top w:val="none" w:sz="0" w:space="0" w:color="auto"/>
        <w:left w:val="none" w:sz="0" w:space="0" w:color="auto"/>
        <w:bottom w:val="none" w:sz="0" w:space="0" w:color="auto"/>
        <w:right w:val="none" w:sz="0" w:space="0" w:color="auto"/>
      </w:divBdr>
      <w:divsChild>
        <w:div w:id="1553033353">
          <w:marLeft w:val="0"/>
          <w:marRight w:val="0"/>
          <w:marTop w:val="0"/>
          <w:marBottom w:val="0"/>
          <w:divBdr>
            <w:top w:val="none" w:sz="0" w:space="0" w:color="auto"/>
            <w:left w:val="none" w:sz="0" w:space="0" w:color="auto"/>
            <w:bottom w:val="none" w:sz="0" w:space="0" w:color="auto"/>
            <w:right w:val="none" w:sz="0" w:space="0" w:color="auto"/>
          </w:divBdr>
        </w:div>
      </w:divsChild>
    </w:div>
    <w:div w:id="2082870390">
      <w:bodyDiv w:val="1"/>
      <w:marLeft w:val="0"/>
      <w:marRight w:val="0"/>
      <w:marTop w:val="0"/>
      <w:marBottom w:val="0"/>
      <w:divBdr>
        <w:top w:val="none" w:sz="0" w:space="0" w:color="auto"/>
        <w:left w:val="none" w:sz="0" w:space="0" w:color="auto"/>
        <w:bottom w:val="none" w:sz="0" w:space="0" w:color="auto"/>
        <w:right w:val="none" w:sz="0" w:space="0" w:color="auto"/>
      </w:divBdr>
      <w:divsChild>
        <w:div w:id="1451584326">
          <w:marLeft w:val="0"/>
          <w:marRight w:val="0"/>
          <w:marTop w:val="0"/>
          <w:marBottom w:val="0"/>
          <w:divBdr>
            <w:top w:val="none" w:sz="0" w:space="0" w:color="auto"/>
            <w:left w:val="none" w:sz="0" w:space="0" w:color="auto"/>
            <w:bottom w:val="none" w:sz="0" w:space="0" w:color="auto"/>
            <w:right w:val="none" w:sz="0" w:space="0" w:color="auto"/>
          </w:divBdr>
          <w:divsChild>
            <w:div w:id="1174493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8064535">
      <w:bodyDiv w:val="1"/>
      <w:marLeft w:val="0"/>
      <w:marRight w:val="0"/>
      <w:marTop w:val="0"/>
      <w:marBottom w:val="0"/>
      <w:divBdr>
        <w:top w:val="none" w:sz="0" w:space="0" w:color="auto"/>
        <w:left w:val="none" w:sz="0" w:space="0" w:color="auto"/>
        <w:bottom w:val="none" w:sz="0" w:space="0" w:color="auto"/>
        <w:right w:val="none" w:sz="0" w:space="0" w:color="auto"/>
      </w:divBdr>
      <w:divsChild>
        <w:div w:id="74211131">
          <w:marLeft w:val="0"/>
          <w:marRight w:val="0"/>
          <w:marTop w:val="0"/>
          <w:marBottom w:val="0"/>
          <w:divBdr>
            <w:top w:val="none" w:sz="0" w:space="0" w:color="auto"/>
            <w:left w:val="none" w:sz="0" w:space="0" w:color="auto"/>
            <w:bottom w:val="none" w:sz="0" w:space="0" w:color="auto"/>
            <w:right w:val="none" w:sz="0" w:space="0" w:color="auto"/>
          </w:divBdr>
        </w:div>
      </w:divsChild>
    </w:div>
    <w:div w:id="2090418009">
      <w:bodyDiv w:val="1"/>
      <w:marLeft w:val="0"/>
      <w:marRight w:val="0"/>
      <w:marTop w:val="0"/>
      <w:marBottom w:val="0"/>
      <w:divBdr>
        <w:top w:val="none" w:sz="0" w:space="0" w:color="auto"/>
        <w:left w:val="none" w:sz="0" w:space="0" w:color="auto"/>
        <w:bottom w:val="none" w:sz="0" w:space="0" w:color="auto"/>
        <w:right w:val="none" w:sz="0" w:space="0" w:color="auto"/>
      </w:divBdr>
      <w:divsChild>
        <w:div w:id="384530020">
          <w:marLeft w:val="0"/>
          <w:marRight w:val="0"/>
          <w:marTop w:val="0"/>
          <w:marBottom w:val="0"/>
          <w:divBdr>
            <w:top w:val="none" w:sz="0" w:space="0" w:color="auto"/>
            <w:left w:val="none" w:sz="0" w:space="0" w:color="auto"/>
            <w:bottom w:val="none" w:sz="0" w:space="0" w:color="auto"/>
            <w:right w:val="none" w:sz="0" w:space="0" w:color="auto"/>
          </w:divBdr>
        </w:div>
      </w:divsChild>
    </w:div>
    <w:div w:id="2090999587">
      <w:bodyDiv w:val="1"/>
      <w:marLeft w:val="0"/>
      <w:marRight w:val="0"/>
      <w:marTop w:val="0"/>
      <w:marBottom w:val="0"/>
      <w:divBdr>
        <w:top w:val="none" w:sz="0" w:space="0" w:color="auto"/>
        <w:left w:val="none" w:sz="0" w:space="0" w:color="auto"/>
        <w:bottom w:val="none" w:sz="0" w:space="0" w:color="auto"/>
        <w:right w:val="none" w:sz="0" w:space="0" w:color="auto"/>
      </w:divBdr>
      <w:divsChild>
        <w:div w:id="508250394">
          <w:marLeft w:val="0"/>
          <w:marRight w:val="0"/>
          <w:marTop w:val="0"/>
          <w:marBottom w:val="0"/>
          <w:divBdr>
            <w:top w:val="none" w:sz="0" w:space="0" w:color="auto"/>
            <w:left w:val="none" w:sz="0" w:space="0" w:color="auto"/>
            <w:bottom w:val="none" w:sz="0" w:space="0" w:color="auto"/>
            <w:right w:val="none" w:sz="0" w:space="0" w:color="auto"/>
          </w:divBdr>
        </w:div>
      </w:divsChild>
    </w:div>
    <w:div w:id="2105418727">
      <w:bodyDiv w:val="1"/>
      <w:marLeft w:val="0"/>
      <w:marRight w:val="0"/>
      <w:marTop w:val="0"/>
      <w:marBottom w:val="0"/>
      <w:divBdr>
        <w:top w:val="none" w:sz="0" w:space="0" w:color="auto"/>
        <w:left w:val="none" w:sz="0" w:space="0" w:color="auto"/>
        <w:bottom w:val="none" w:sz="0" w:space="0" w:color="auto"/>
        <w:right w:val="none" w:sz="0" w:space="0" w:color="auto"/>
      </w:divBdr>
      <w:divsChild>
        <w:div w:id="757824397">
          <w:marLeft w:val="0"/>
          <w:marRight w:val="0"/>
          <w:marTop w:val="0"/>
          <w:marBottom w:val="0"/>
          <w:divBdr>
            <w:top w:val="none" w:sz="0" w:space="0" w:color="auto"/>
            <w:left w:val="none" w:sz="0" w:space="0" w:color="auto"/>
            <w:bottom w:val="none" w:sz="0" w:space="0" w:color="auto"/>
            <w:right w:val="none" w:sz="0" w:space="0" w:color="auto"/>
          </w:divBdr>
        </w:div>
      </w:divsChild>
    </w:div>
    <w:div w:id="2110540856">
      <w:bodyDiv w:val="1"/>
      <w:marLeft w:val="0"/>
      <w:marRight w:val="0"/>
      <w:marTop w:val="0"/>
      <w:marBottom w:val="0"/>
      <w:divBdr>
        <w:top w:val="none" w:sz="0" w:space="0" w:color="auto"/>
        <w:left w:val="none" w:sz="0" w:space="0" w:color="auto"/>
        <w:bottom w:val="none" w:sz="0" w:space="0" w:color="auto"/>
        <w:right w:val="none" w:sz="0" w:space="0" w:color="auto"/>
      </w:divBdr>
      <w:divsChild>
        <w:div w:id="1737623242">
          <w:marLeft w:val="0"/>
          <w:marRight w:val="0"/>
          <w:marTop w:val="0"/>
          <w:marBottom w:val="0"/>
          <w:divBdr>
            <w:top w:val="none" w:sz="0" w:space="0" w:color="auto"/>
            <w:left w:val="none" w:sz="0" w:space="0" w:color="auto"/>
            <w:bottom w:val="none" w:sz="0" w:space="0" w:color="auto"/>
            <w:right w:val="none" w:sz="0" w:space="0" w:color="auto"/>
          </w:divBdr>
        </w:div>
      </w:divsChild>
    </w:div>
    <w:div w:id="2114663739">
      <w:bodyDiv w:val="1"/>
      <w:marLeft w:val="0"/>
      <w:marRight w:val="0"/>
      <w:marTop w:val="0"/>
      <w:marBottom w:val="0"/>
      <w:divBdr>
        <w:top w:val="none" w:sz="0" w:space="0" w:color="auto"/>
        <w:left w:val="none" w:sz="0" w:space="0" w:color="auto"/>
        <w:bottom w:val="none" w:sz="0" w:space="0" w:color="auto"/>
        <w:right w:val="none" w:sz="0" w:space="0" w:color="auto"/>
      </w:divBdr>
      <w:divsChild>
        <w:div w:id="1186286404">
          <w:marLeft w:val="0"/>
          <w:marRight w:val="0"/>
          <w:marTop w:val="0"/>
          <w:marBottom w:val="0"/>
          <w:divBdr>
            <w:top w:val="none" w:sz="0" w:space="0" w:color="auto"/>
            <w:left w:val="none" w:sz="0" w:space="0" w:color="auto"/>
            <w:bottom w:val="none" w:sz="0" w:space="0" w:color="auto"/>
            <w:right w:val="none" w:sz="0" w:space="0" w:color="auto"/>
          </w:divBdr>
        </w:div>
      </w:divsChild>
    </w:div>
    <w:div w:id="2122796524">
      <w:bodyDiv w:val="1"/>
      <w:marLeft w:val="0"/>
      <w:marRight w:val="0"/>
      <w:marTop w:val="0"/>
      <w:marBottom w:val="0"/>
      <w:divBdr>
        <w:top w:val="none" w:sz="0" w:space="0" w:color="auto"/>
        <w:left w:val="none" w:sz="0" w:space="0" w:color="auto"/>
        <w:bottom w:val="none" w:sz="0" w:space="0" w:color="auto"/>
        <w:right w:val="none" w:sz="0" w:space="0" w:color="auto"/>
      </w:divBdr>
      <w:divsChild>
        <w:div w:id="1888487798">
          <w:marLeft w:val="0"/>
          <w:marRight w:val="0"/>
          <w:marTop w:val="0"/>
          <w:marBottom w:val="0"/>
          <w:divBdr>
            <w:top w:val="none" w:sz="0" w:space="0" w:color="auto"/>
            <w:left w:val="none" w:sz="0" w:space="0" w:color="auto"/>
            <w:bottom w:val="none" w:sz="0" w:space="0" w:color="auto"/>
            <w:right w:val="none" w:sz="0" w:space="0" w:color="auto"/>
          </w:divBdr>
        </w:div>
      </w:divsChild>
    </w:div>
    <w:div w:id="2128431378">
      <w:bodyDiv w:val="1"/>
      <w:marLeft w:val="0"/>
      <w:marRight w:val="0"/>
      <w:marTop w:val="0"/>
      <w:marBottom w:val="0"/>
      <w:divBdr>
        <w:top w:val="none" w:sz="0" w:space="0" w:color="auto"/>
        <w:left w:val="none" w:sz="0" w:space="0" w:color="auto"/>
        <w:bottom w:val="none" w:sz="0" w:space="0" w:color="auto"/>
        <w:right w:val="none" w:sz="0" w:space="0" w:color="auto"/>
      </w:divBdr>
      <w:divsChild>
        <w:div w:id="1317152040">
          <w:marLeft w:val="0"/>
          <w:marRight w:val="0"/>
          <w:marTop w:val="0"/>
          <w:marBottom w:val="0"/>
          <w:divBdr>
            <w:top w:val="none" w:sz="0" w:space="0" w:color="auto"/>
            <w:left w:val="none" w:sz="0" w:space="0" w:color="auto"/>
            <w:bottom w:val="none" w:sz="0" w:space="0" w:color="auto"/>
            <w:right w:val="none" w:sz="0" w:space="0" w:color="auto"/>
          </w:divBdr>
        </w:div>
      </w:divsChild>
    </w:div>
    <w:div w:id="2128889391">
      <w:bodyDiv w:val="1"/>
      <w:marLeft w:val="0"/>
      <w:marRight w:val="0"/>
      <w:marTop w:val="0"/>
      <w:marBottom w:val="0"/>
      <w:divBdr>
        <w:top w:val="none" w:sz="0" w:space="0" w:color="auto"/>
        <w:left w:val="none" w:sz="0" w:space="0" w:color="auto"/>
        <w:bottom w:val="none" w:sz="0" w:space="0" w:color="auto"/>
        <w:right w:val="none" w:sz="0" w:space="0" w:color="auto"/>
      </w:divBdr>
      <w:divsChild>
        <w:div w:id="571085582">
          <w:marLeft w:val="0"/>
          <w:marRight w:val="0"/>
          <w:marTop w:val="0"/>
          <w:marBottom w:val="0"/>
          <w:divBdr>
            <w:top w:val="none" w:sz="0" w:space="0" w:color="auto"/>
            <w:left w:val="none" w:sz="0" w:space="0" w:color="auto"/>
            <w:bottom w:val="none" w:sz="0" w:space="0" w:color="auto"/>
            <w:right w:val="none" w:sz="0" w:space="0" w:color="auto"/>
          </w:divBdr>
        </w:div>
      </w:divsChild>
    </w:div>
    <w:div w:id="2131898303">
      <w:bodyDiv w:val="1"/>
      <w:marLeft w:val="0"/>
      <w:marRight w:val="0"/>
      <w:marTop w:val="0"/>
      <w:marBottom w:val="0"/>
      <w:divBdr>
        <w:top w:val="none" w:sz="0" w:space="0" w:color="auto"/>
        <w:left w:val="none" w:sz="0" w:space="0" w:color="auto"/>
        <w:bottom w:val="none" w:sz="0" w:space="0" w:color="auto"/>
        <w:right w:val="none" w:sz="0" w:space="0" w:color="auto"/>
      </w:divBdr>
      <w:divsChild>
        <w:div w:id="1747872478">
          <w:marLeft w:val="0"/>
          <w:marRight w:val="0"/>
          <w:marTop w:val="0"/>
          <w:marBottom w:val="0"/>
          <w:divBdr>
            <w:top w:val="none" w:sz="0" w:space="0" w:color="auto"/>
            <w:left w:val="none" w:sz="0" w:space="0" w:color="auto"/>
            <w:bottom w:val="none" w:sz="0" w:space="0" w:color="auto"/>
            <w:right w:val="none" w:sz="0" w:space="0" w:color="auto"/>
          </w:divBdr>
        </w:div>
      </w:divsChild>
    </w:div>
    <w:div w:id="2133016447">
      <w:bodyDiv w:val="1"/>
      <w:marLeft w:val="0"/>
      <w:marRight w:val="0"/>
      <w:marTop w:val="0"/>
      <w:marBottom w:val="0"/>
      <w:divBdr>
        <w:top w:val="none" w:sz="0" w:space="0" w:color="auto"/>
        <w:left w:val="none" w:sz="0" w:space="0" w:color="auto"/>
        <w:bottom w:val="none" w:sz="0" w:space="0" w:color="auto"/>
        <w:right w:val="none" w:sz="0" w:space="0" w:color="auto"/>
      </w:divBdr>
      <w:divsChild>
        <w:div w:id="1099637722">
          <w:marLeft w:val="0"/>
          <w:marRight w:val="0"/>
          <w:marTop w:val="0"/>
          <w:marBottom w:val="0"/>
          <w:divBdr>
            <w:top w:val="none" w:sz="0" w:space="0" w:color="auto"/>
            <w:left w:val="none" w:sz="0" w:space="0" w:color="auto"/>
            <w:bottom w:val="none" w:sz="0" w:space="0" w:color="auto"/>
            <w:right w:val="none" w:sz="0" w:space="0" w:color="auto"/>
          </w:divBdr>
        </w:div>
      </w:divsChild>
    </w:div>
    <w:div w:id="2133088774">
      <w:bodyDiv w:val="1"/>
      <w:marLeft w:val="0"/>
      <w:marRight w:val="0"/>
      <w:marTop w:val="0"/>
      <w:marBottom w:val="0"/>
      <w:divBdr>
        <w:top w:val="none" w:sz="0" w:space="0" w:color="auto"/>
        <w:left w:val="none" w:sz="0" w:space="0" w:color="auto"/>
        <w:bottom w:val="none" w:sz="0" w:space="0" w:color="auto"/>
        <w:right w:val="none" w:sz="0" w:space="0" w:color="auto"/>
      </w:divBdr>
      <w:divsChild>
        <w:div w:id="1547251735">
          <w:marLeft w:val="0"/>
          <w:marRight w:val="0"/>
          <w:marTop w:val="0"/>
          <w:marBottom w:val="0"/>
          <w:divBdr>
            <w:top w:val="none" w:sz="0" w:space="0" w:color="auto"/>
            <w:left w:val="none" w:sz="0" w:space="0" w:color="auto"/>
            <w:bottom w:val="none" w:sz="0" w:space="0" w:color="auto"/>
            <w:right w:val="none" w:sz="0" w:space="0" w:color="auto"/>
          </w:divBdr>
        </w:div>
      </w:divsChild>
    </w:div>
    <w:div w:id="2136949103">
      <w:bodyDiv w:val="1"/>
      <w:marLeft w:val="0"/>
      <w:marRight w:val="0"/>
      <w:marTop w:val="0"/>
      <w:marBottom w:val="0"/>
      <w:divBdr>
        <w:top w:val="none" w:sz="0" w:space="0" w:color="auto"/>
        <w:left w:val="none" w:sz="0" w:space="0" w:color="auto"/>
        <w:bottom w:val="none" w:sz="0" w:space="0" w:color="auto"/>
        <w:right w:val="none" w:sz="0" w:space="0" w:color="auto"/>
      </w:divBdr>
    </w:div>
    <w:div w:id="2142190183">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7">
          <w:marLeft w:val="0"/>
          <w:marRight w:val="0"/>
          <w:marTop w:val="0"/>
          <w:marBottom w:val="0"/>
          <w:divBdr>
            <w:top w:val="none" w:sz="0" w:space="0" w:color="auto"/>
            <w:left w:val="none" w:sz="0" w:space="0" w:color="auto"/>
            <w:bottom w:val="none" w:sz="0" w:space="0" w:color="auto"/>
            <w:right w:val="none" w:sz="0" w:space="0" w:color="auto"/>
          </w:divBdr>
        </w:div>
      </w:divsChild>
    </w:div>
    <w:div w:id="2144153362">
      <w:bodyDiv w:val="1"/>
      <w:marLeft w:val="0"/>
      <w:marRight w:val="0"/>
      <w:marTop w:val="0"/>
      <w:marBottom w:val="0"/>
      <w:divBdr>
        <w:top w:val="none" w:sz="0" w:space="0" w:color="auto"/>
        <w:left w:val="none" w:sz="0" w:space="0" w:color="auto"/>
        <w:bottom w:val="none" w:sz="0" w:space="0" w:color="auto"/>
        <w:right w:val="none" w:sz="0" w:space="0" w:color="auto"/>
      </w:divBdr>
      <w:divsChild>
        <w:div w:id="583151609">
          <w:marLeft w:val="0"/>
          <w:marRight w:val="0"/>
          <w:marTop w:val="0"/>
          <w:marBottom w:val="0"/>
          <w:divBdr>
            <w:top w:val="none" w:sz="0" w:space="0" w:color="auto"/>
            <w:left w:val="none" w:sz="0" w:space="0" w:color="auto"/>
            <w:bottom w:val="none" w:sz="0" w:space="0" w:color="auto"/>
            <w:right w:val="none" w:sz="0" w:space="0" w:color="auto"/>
          </w:divBdr>
        </w:div>
      </w:divsChild>
    </w:div>
    <w:div w:id="2144615621">
      <w:bodyDiv w:val="1"/>
      <w:marLeft w:val="0"/>
      <w:marRight w:val="0"/>
      <w:marTop w:val="0"/>
      <w:marBottom w:val="0"/>
      <w:divBdr>
        <w:top w:val="none" w:sz="0" w:space="0" w:color="auto"/>
        <w:left w:val="none" w:sz="0" w:space="0" w:color="auto"/>
        <w:bottom w:val="none" w:sz="0" w:space="0" w:color="auto"/>
        <w:right w:val="none" w:sz="0" w:space="0" w:color="auto"/>
      </w:divBdr>
      <w:divsChild>
        <w:div w:id="877938850">
          <w:marLeft w:val="0"/>
          <w:marRight w:val="0"/>
          <w:marTop w:val="0"/>
          <w:marBottom w:val="0"/>
          <w:divBdr>
            <w:top w:val="none" w:sz="0" w:space="0" w:color="auto"/>
            <w:left w:val="none" w:sz="0" w:space="0" w:color="auto"/>
            <w:bottom w:val="none" w:sz="0" w:space="0" w:color="auto"/>
            <w:right w:val="none" w:sz="0" w:space="0" w:color="auto"/>
          </w:divBdr>
        </w:div>
      </w:divsChild>
    </w:div>
    <w:div w:id="2144999866">
      <w:bodyDiv w:val="1"/>
      <w:marLeft w:val="0"/>
      <w:marRight w:val="0"/>
      <w:marTop w:val="0"/>
      <w:marBottom w:val="0"/>
      <w:divBdr>
        <w:top w:val="none" w:sz="0" w:space="0" w:color="auto"/>
        <w:left w:val="none" w:sz="0" w:space="0" w:color="auto"/>
        <w:bottom w:val="none" w:sz="0" w:space="0" w:color="auto"/>
        <w:right w:val="none" w:sz="0" w:space="0" w:color="auto"/>
      </w:divBdr>
      <w:divsChild>
        <w:div w:id="1687559874">
          <w:marLeft w:val="0"/>
          <w:marRight w:val="0"/>
          <w:marTop w:val="0"/>
          <w:marBottom w:val="0"/>
          <w:divBdr>
            <w:top w:val="none" w:sz="0" w:space="0" w:color="auto"/>
            <w:left w:val="none" w:sz="0" w:space="0" w:color="auto"/>
            <w:bottom w:val="none" w:sz="0" w:space="0" w:color="auto"/>
            <w:right w:val="none" w:sz="0" w:space="0" w:color="auto"/>
          </w:divBdr>
        </w:div>
      </w:divsChild>
    </w:div>
    <w:div w:id="2146386587">
      <w:bodyDiv w:val="1"/>
      <w:marLeft w:val="0"/>
      <w:marRight w:val="0"/>
      <w:marTop w:val="0"/>
      <w:marBottom w:val="0"/>
      <w:divBdr>
        <w:top w:val="none" w:sz="0" w:space="0" w:color="auto"/>
        <w:left w:val="none" w:sz="0" w:space="0" w:color="auto"/>
        <w:bottom w:val="none" w:sz="0" w:space="0" w:color="auto"/>
        <w:right w:val="none" w:sz="0" w:space="0" w:color="auto"/>
      </w:divBdr>
      <w:divsChild>
        <w:div w:id="1828284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abc.net.au/news/2025-02-26/governments-late-for-enacting-rules-for-unregistered-health-work/104978264" TargetMode="External"/><Relationship Id="rId2" Type="http://schemas.openxmlformats.org/officeDocument/2006/relationships/hyperlink" Target="https://www.derwentvalley.tas.gov.au/community/DVGuide/willow-court" TargetMode="External"/><Relationship Id="rId1" Type="http://schemas.openxmlformats.org/officeDocument/2006/relationships/hyperlink" Target="https://www.utas.edu.au/library/companion_to_tasmanian_history/R/Royal%20Derwent%20Hosp.htm" TargetMode="External"/></Relationships>
</file>

<file path=word/theme/theme1.xml><?xml version="1.0" encoding="utf-8"?>
<a:theme xmlns:a="http://schemas.openxmlformats.org/drawingml/2006/main" name="DCT">
  <a:themeElements>
    <a:clrScheme name="DCT">
      <a:dk1>
        <a:srgbClr val="2D2C42"/>
      </a:dk1>
      <a:lt1>
        <a:srgbClr val="F7F5F0"/>
      </a:lt1>
      <a:dk2>
        <a:srgbClr val="000000"/>
      </a:dk2>
      <a:lt2>
        <a:srgbClr val="FFFFFF"/>
      </a:lt2>
      <a:accent1>
        <a:srgbClr val="2D2C42"/>
      </a:accent1>
      <a:accent2>
        <a:srgbClr val="8FC0EC"/>
      </a:accent2>
      <a:accent3>
        <a:srgbClr val="FFC740"/>
      </a:accent3>
      <a:accent4>
        <a:srgbClr val="87CBA6"/>
      </a:accent4>
      <a:accent5>
        <a:srgbClr val="D9BFD8"/>
      </a:accent5>
      <a:accent6>
        <a:srgbClr val="F7F5F0"/>
      </a:accent6>
      <a:hlink>
        <a:srgbClr val="394A75"/>
      </a:hlink>
      <a:folHlink>
        <a:srgbClr val="2D2C42"/>
      </a:folHlink>
    </a:clrScheme>
    <a:fontScheme name="DCT">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algn="l" defTabSz="180000">
          <a:tabLst>
            <a:tab pos="0" algn="l"/>
            <a:tab pos="180000" algn="l"/>
            <a:tab pos="360000" algn="l"/>
            <a:tab pos="540000" algn="l"/>
            <a:tab pos="720000" algn="l"/>
            <a:tab pos="900000" algn="l"/>
            <a:tab pos="1080000" algn="l"/>
          </a:tabLst>
          <a:defRPr dirty="0" smtClean="0"/>
        </a:defPPr>
      </a:lstStyle>
    </a:txDef>
  </a:objectDefaults>
  <a:extraClrSchemeLst/>
  <a:extLst>
    <a:ext uri="{05A4C25C-085E-4340-85A3-A5531E510DB2}">
      <thm15:themeFamily xmlns:thm15="http://schemas.microsoft.com/office/thememl/2012/main" name="DCT" id="{D5E0D514-FECE-DB47-9BFF-31A2CD5BC5D5}" vid="{7A29064A-EE6C-A549-A36F-413D3FBD40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2294DD60560941B31E85B20E769B99" ma:contentTypeVersion="4" ma:contentTypeDescription="Create a new document." ma:contentTypeScope="" ma:versionID="7c45927a4eda01f81bf4c87c3639cdbb">
  <xsd:schema xmlns:xsd="http://www.w3.org/2001/XMLSchema" xmlns:xs="http://www.w3.org/2001/XMLSchema" xmlns:p="http://schemas.microsoft.com/office/2006/metadata/properties" xmlns:ns2="1abda348-afdb-41a6-9dda-2a7e26fc3c34" targetNamespace="http://schemas.microsoft.com/office/2006/metadata/properties" ma:root="true" ma:fieldsID="21f35901abdf267d461aa2d5866b8d30" ns2:_="">
    <xsd:import namespace="1abda348-afdb-41a6-9dda-2a7e26fc3c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da348-afdb-41a6-9dda-2a7e26fc3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52856D-6113-45E6-A5C3-1B8C6EA765BF}">
  <ds:schemaRefs>
    <ds:schemaRef ds:uri="http://purl.org/dc/dcmitype/"/>
    <ds:schemaRef ds:uri="http://schemas.openxmlformats.org/package/2006/metadata/core-properties"/>
    <ds:schemaRef ds:uri="1abda348-afdb-41a6-9dda-2a7e26fc3c34"/>
    <ds:schemaRef ds:uri="http://schemas.microsoft.com/office/2006/documentManagement/types"/>
    <ds:schemaRef ds:uri="http://purl.org/dc/elements/1.1/"/>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C8A02D8-2D9F-4993-9739-8465AA702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da348-afdb-41a6-9dda-2a7e26fc3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4A918E-7519-C64E-A2CB-ED419148965E}">
  <ds:schemaRefs>
    <ds:schemaRef ds:uri="http://schemas.openxmlformats.org/officeDocument/2006/bibliography"/>
  </ds:schemaRefs>
</ds:datastoreItem>
</file>

<file path=customXml/itemProps4.xml><?xml version="1.0" encoding="utf-8"?>
<ds:datastoreItem xmlns:ds="http://schemas.openxmlformats.org/officeDocument/2006/customXml" ds:itemID="{E0496056-4632-4389-821A-5B0F0A493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10235</Words>
  <Characters>65000</Characters>
  <Application>Microsoft Office Word</Application>
  <DocSecurity>0</DocSecurity>
  <Lines>1026</Lines>
  <Paragraphs>277</Paragraphs>
  <ScaleCrop>false</ScaleCrop>
  <HeadingPairs>
    <vt:vector size="2" baseType="variant">
      <vt:variant>
        <vt:lpstr>Title</vt:lpstr>
      </vt:variant>
      <vt:variant>
        <vt:i4>1</vt:i4>
      </vt:variant>
    </vt:vector>
  </HeadingPairs>
  <TitlesOfParts>
    <vt:vector size="1" baseType="lpstr">
      <vt:lpstr>Submission from Disability Commissioner Tasmania to the Review of the Disability Discrimination Act 1992</vt:lpstr>
    </vt:vector>
  </TitlesOfParts>
  <Manager/>
  <Company>Disability Commissioner Tasmania</Company>
  <LinksUpToDate>false</LinksUpToDate>
  <CharactersWithSpaces>75122</CharactersWithSpaces>
  <SharedDoc>false</SharedDoc>
  <HyperlinkBase/>
  <HLinks>
    <vt:vector size="210" baseType="variant">
      <vt:variant>
        <vt:i4>1048626</vt:i4>
      </vt:variant>
      <vt:variant>
        <vt:i4>152</vt:i4>
      </vt:variant>
      <vt:variant>
        <vt:i4>0</vt:i4>
      </vt:variant>
      <vt:variant>
        <vt:i4>5</vt:i4>
      </vt:variant>
      <vt:variant>
        <vt:lpwstr/>
      </vt:variant>
      <vt:variant>
        <vt:lpwstr>_Toc223422137</vt:lpwstr>
      </vt:variant>
      <vt:variant>
        <vt:i4>1048626</vt:i4>
      </vt:variant>
      <vt:variant>
        <vt:i4>146</vt:i4>
      </vt:variant>
      <vt:variant>
        <vt:i4>0</vt:i4>
      </vt:variant>
      <vt:variant>
        <vt:i4>5</vt:i4>
      </vt:variant>
      <vt:variant>
        <vt:lpwstr/>
      </vt:variant>
      <vt:variant>
        <vt:lpwstr>_Toc223422136</vt:lpwstr>
      </vt:variant>
      <vt:variant>
        <vt:i4>1048626</vt:i4>
      </vt:variant>
      <vt:variant>
        <vt:i4>140</vt:i4>
      </vt:variant>
      <vt:variant>
        <vt:i4>0</vt:i4>
      </vt:variant>
      <vt:variant>
        <vt:i4>5</vt:i4>
      </vt:variant>
      <vt:variant>
        <vt:lpwstr/>
      </vt:variant>
      <vt:variant>
        <vt:lpwstr>_Toc223422135</vt:lpwstr>
      </vt:variant>
      <vt:variant>
        <vt:i4>1048626</vt:i4>
      </vt:variant>
      <vt:variant>
        <vt:i4>134</vt:i4>
      </vt:variant>
      <vt:variant>
        <vt:i4>0</vt:i4>
      </vt:variant>
      <vt:variant>
        <vt:i4>5</vt:i4>
      </vt:variant>
      <vt:variant>
        <vt:lpwstr/>
      </vt:variant>
      <vt:variant>
        <vt:lpwstr>_Toc223422134</vt:lpwstr>
      </vt:variant>
      <vt:variant>
        <vt:i4>1048626</vt:i4>
      </vt:variant>
      <vt:variant>
        <vt:i4>128</vt:i4>
      </vt:variant>
      <vt:variant>
        <vt:i4>0</vt:i4>
      </vt:variant>
      <vt:variant>
        <vt:i4>5</vt:i4>
      </vt:variant>
      <vt:variant>
        <vt:lpwstr/>
      </vt:variant>
      <vt:variant>
        <vt:lpwstr>_Toc223422133</vt:lpwstr>
      </vt:variant>
      <vt:variant>
        <vt:i4>1048626</vt:i4>
      </vt:variant>
      <vt:variant>
        <vt:i4>122</vt:i4>
      </vt:variant>
      <vt:variant>
        <vt:i4>0</vt:i4>
      </vt:variant>
      <vt:variant>
        <vt:i4>5</vt:i4>
      </vt:variant>
      <vt:variant>
        <vt:lpwstr/>
      </vt:variant>
      <vt:variant>
        <vt:lpwstr>_Toc223422132</vt:lpwstr>
      </vt:variant>
      <vt:variant>
        <vt:i4>1048626</vt:i4>
      </vt:variant>
      <vt:variant>
        <vt:i4>116</vt:i4>
      </vt:variant>
      <vt:variant>
        <vt:i4>0</vt:i4>
      </vt:variant>
      <vt:variant>
        <vt:i4>5</vt:i4>
      </vt:variant>
      <vt:variant>
        <vt:lpwstr/>
      </vt:variant>
      <vt:variant>
        <vt:lpwstr>_Toc223422131</vt:lpwstr>
      </vt:variant>
      <vt:variant>
        <vt:i4>1048626</vt:i4>
      </vt:variant>
      <vt:variant>
        <vt:i4>110</vt:i4>
      </vt:variant>
      <vt:variant>
        <vt:i4>0</vt:i4>
      </vt:variant>
      <vt:variant>
        <vt:i4>5</vt:i4>
      </vt:variant>
      <vt:variant>
        <vt:lpwstr/>
      </vt:variant>
      <vt:variant>
        <vt:lpwstr>_Toc223422130</vt:lpwstr>
      </vt:variant>
      <vt:variant>
        <vt:i4>1114162</vt:i4>
      </vt:variant>
      <vt:variant>
        <vt:i4>104</vt:i4>
      </vt:variant>
      <vt:variant>
        <vt:i4>0</vt:i4>
      </vt:variant>
      <vt:variant>
        <vt:i4>5</vt:i4>
      </vt:variant>
      <vt:variant>
        <vt:lpwstr/>
      </vt:variant>
      <vt:variant>
        <vt:lpwstr>_Toc223422129</vt:lpwstr>
      </vt:variant>
      <vt:variant>
        <vt:i4>1114162</vt:i4>
      </vt:variant>
      <vt:variant>
        <vt:i4>98</vt:i4>
      </vt:variant>
      <vt:variant>
        <vt:i4>0</vt:i4>
      </vt:variant>
      <vt:variant>
        <vt:i4>5</vt:i4>
      </vt:variant>
      <vt:variant>
        <vt:lpwstr/>
      </vt:variant>
      <vt:variant>
        <vt:lpwstr>_Toc223422128</vt:lpwstr>
      </vt:variant>
      <vt:variant>
        <vt:i4>1114162</vt:i4>
      </vt:variant>
      <vt:variant>
        <vt:i4>92</vt:i4>
      </vt:variant>
      <vt:variant>
        <vt:i4>0</vt:i4>
      </vt:variant>
      <vt:variant>
        <vt:i4>5</vt:i4>
      </vt:variant>
      <vt:variant>
        <vt:lpwstr/>
      </vt:variant>
      <vt:variant>
        <vt:lpwstr>_Toc223422127</vt:lpwstr>
      </vt:variant>
      <vt:variant>
        <vt:i4>1114162</vt:i4>
      </vt:variant>
      <vt:variant>
        <vt:i4>86</vt:i4>
      </vt:variant>
      <vt:variant>
        <vt:i4>0</vt:i4>
      </vt:variant>
      <vt:variant>
        <vt:i4>5</vt:i4>
      </vt:variant>
      <vt:variant>
        <vt:lpwstr/>
      </vt:variant>
      <vt:variant>
        <vt:lpwstr>_Toc223422126</vt:lpwstr>
      </vt:variant>
      <vt:variant>
        <vt:i4>1114162</vt:i4>
      </vt:variant>
      <vt:variant>
        <vt:i4>80</vt:i4>
      </vt:variant>
      <vt:variant>
        <vt:i4>0</vt:i4>
      </vt:variant>
      <vt:variant>
        <vt:i4>5</vt:i4>
      </vt:variant>
      <vt:variant>
        <vt:lpwstr/>
      </vt:variant>
      <vt:variant>
        <vt:lpwstr>_Toc223422125</vt:lpwstr>
      </vt:variant>
      <vt:variant>
        <vt:i4>1114162</vt:i4>
      </vt:variant>
      <vt:variant>
        <vt:i4>74</vt:i4>
      </vt:variant>
      <vt:variant>
        <vt:i4>0</vt:i4>
      </vt:variant>
      <vt:variant>
        <vt:i4>5</vt:i4>
      </vt:variant>
      <vt:variant>
        <vt:lpwstr/>
      </vt:variant>
      <vt:variant>
        <vt:lpwstr>_Toc223422124</vt:lpwstr>
      </vt:variant>
      <vt:variant>
        <vt:i4>1114162</vt:i4>
      </vt:variant>
      <vt:variant>
        <vt:i4>68</vt:i4>
      </vt:variant>
      <vt:variant>
        <vt:i4>0</vt:i4>
      </vt:variant>
      <vt:variant>
        <vt:i4>5</vt:i4>
      </vt:variant>
      <vt:variant>
        <vt:lpwstr/>
      </vt:variant>
      <vt:variant>
        <vt:lpwstr>_Toc223422123</vt:lpwstr>
      </vt:variant>
      <vt:variant>
        <vt:i4>1114162</vt:i4>
      </vt:variant>
      <vt:variant>
        <vt:i4>62</vt:i4>
      </vt:variant>
      <vt:variant>
        <vt:i4>0</vt:i4>
      </vt:variant>
      <vt:variant>
        <vt:i4>5</vt:i4>
      </vt:variant>
      <vt:variant>
        <vt:lpwstr/>
      </vt:variant>
      <vt:variant>
        <vt:lpwstr>_Toc223422122</vt:lpwstr>
      </vt:variant>
      <vt:variant>
        <vt:i4>1114162</vt:i4>
      </vt:variant>
      <vt:variant>
        <vt:i4>56</vt:i4>
      </vt:variant>
      <vt:variant>
        <vt:i4>0</vt:i4>
      </vt:variant>
      <vt:variant>
        <vt:i4>5</vt:i4>
      </vt:variant>
      <vt:variant>
        <vt:lpwstr/>
      </vt:variant>
      <vt:variant>
        <vt:lpwstr>_Toc223422121</vt:lpwstr>
      </vt:variant>
      <vt:variant>
        <vt:i4>1114162</vt:i4>
      </vt:variant>
      <vt:variant>
        <vt:i4>50</vt:i4>
      </vt:variant>
      <vt:variant>
        <vt:i4>0</vt:i4>
      </vt:variant>
      <vt:variant>
        <vt:i4>5</vt:i4>
      </vt:variant>
      <vt:variant>
        <vt:lpwstr/>
      </vt:variant>
      <vt:variant>
        <vt:lpwstr>_Toc223422120</vt:lpwstr>
      </vt:variant>
      <vt:variant>
        <vt:i4>1179698</vt:i4>
      </vt:variant>
      <vt:variant>
        <vt:i4>44</vt:i4>
      </vt:variant>
      <vt:variant>
        <vt:i4>0</vt:i4>
      </vt:variant>
      <vt:variant>
        <vt:i4>5</vt:i4>
      </vt:variant>
      <vt:variant>
        <vt:lpwstr/>
      </vt:variant>
      <vt:variant>
        <vt:lpwstr>_Toc223422119</vt:lpwstr>
      </vt:variant>
      <vt:variant>
        <vt:i4>1179698</vt:i4>
      </vt:variant>
      <vt:variant>
        <vt:i4>38</vt:i4>
      </vt:variant>
      <vt:variant>
        <vt:i4>0</vt:i4>
      </vt:variant>
      <vt:variant>
        <vt:i4>5</vt:i4>
      </vt:variant>
      <vt:variant>
        <vt:lpwstr/>
      </vt:variant>
      <vt:variant>
        <vt:lpwstr>_Toc223422118</vt:lpwstr>
      </vt:variant>
      <vt:variant>
        <vt:i4>1179698</vt:i4>
      </vt:variant>
      <vt:variant>
        <vt:i4>32</vt:i4>
      </vt:variant>
      <vt:variant>
        <vt:i4>0</vt:i4>
      </vt:variant>
      <vt:variant>
        <vt:i4>5</vt:i4>
      </vt:variant>
      <vt:variant>
        <vt:lpwstr/>
      </vt:variant>
      <vt:variant>
        <vt:lpwstr>_Toc223422117</vt:lpwstr>
      </vt:variant>
      <vt:variant>
        <vt:i4>1179698</vt:i4>
      </vt:variant>
      <vt:variant>
        <vt:i4>26</vt:i4>
      </vt:variant>
      <vt:variant>
        <vt:i4>0</vt:i4>
      </vt:variant>
      <vt:variant>
        <vt:i4>5</vt:i4>
      </vt:variant>
      <vt:variant>
        <vt:lpwstr/>
      </vt:variant>
      <vt:variant>
        <vt:lpwstr>_Toc223422116</vt:lpwstr>
      </vt:variant>
      <vt:variant>
        <vt:i4>1179698</vt:i4>
      </vt:variant>
      <vt:variant>
        <vt:i4>20</vt:i4>
      </vt:variant>
      <vt:variant>
        <vt:i4>0</vt:i4>
      </vt:variant>
      <vt:variant>
        <vt:i4>5</vt:i4>
      </vt:variant>
      <vt:variant>
        <vt:lpwstr/>
      </vt:variant>
      <vt:variant>
        <vt:lpwstr>_Toc223422115</vt:lpwstr>
      </vt:variant>
      <vt:variant>
        <vt:i4>1179698</vt:i4>
      </vt:variant>
      <vt:variant>
        <vt:i4>14</vt:i4>
      </vt:variant>
      <vt:variant>
        <vt:i4>0</vt:i4>
      </vt:variant>
      <vt:variant>
        <vt:i4>5</vt:i4>
      </vt:variant>
      <vt:variant>
        <vt:lpwstr/>
      </vt:variant>
      <vt:variant>
        <vt:lpwstr>_Toc223422114</vt:lpwstr>
      </vt:variant>
      <vt:variant>
        <vt:i4>1179698</vt:i4>
      </vt:variant>
      <vt:variant>
        <vt:i4>8</vt:i4>
      </vt:variant>
      <vt:variant>
        <vt:i4>0</vt:i4>
      </vt:variant>
      <vt:variant>
        <vt:i4>5</vt:i4>
      </vt:variant>
      <vt:variant>
        <vt:lpwstr/>
      </vt:variant>
      <vt:variant>
        <vt:lpwstr>_Toc223422113</vt:lpwstr>
      </vt:variant>
      <vt:variant>
        <vt:i4>1179698</vt:i4>
      </vt:variant>
      <vt:variant>
        <vt:i4>2</vt:i4>
      </vt:variant>
      <vt:variant>
        <vt:i4>0</vt:i4>
      </vt:variant>
      <vt:variant>
        <vt:i4>5</vt:i4>
      </vt:variant>
      <vt:variant>
        <vt:lpwstr/>
      </vt:variant>
      <vt:variant>
        <vt:lpwstr>_Toc223422112</vt:lpwstr>
      </vt:variant>
      <vt:variant>
        <vt:i4>5308433</vt:i4>
      </vt:variant>
      <vt:variant>
        <vt:i4>51</vt:i4>
      </vt:variant>
      <vt:variant>
        <vt:i4>0</vt:i4>
      </vt:variant>
      <vt:variant>
        <vt:i4>5</vt:i4>
      </vt:variant>
      <vt:variant>
        <vt:lpwstr>https://www.ndis.gov.au/providers/housing-and-living-supports-and-services/specialist-disability-accommodation/sda-demand-data</vt:lpwstr>
      </vt:variant>
      <vt:variant>
        <vt:lpwstr>demand</vt:lpwstr>
      </vt:variant>
      <vt:variant>
        <vt:i4>65627</vt:i4>
      </vt:variant>
      <vt:variant>
        <vt:i4>48</vt:i4>
      </vt:variant>
      <vt:variant>
        <vt:i4>0</vt:i4>
      </vt:variant>
      <vt:variant>
        <vt:i4>5</vt:i4>
      </vt:variant>
      <vt:variant>
        <vt:lpwstr>https://www.abc.net.au/news/2022-07-15/why-are-australian-homes-so-cold/101227308</vt:lpwstr>
      </vt:variant>
      <vt:variant>
        <vt:lpwstr/>
      </vt:variant>
      <vt:variant>
        <vt:i4>5111890</vt:i4>
      </vt:variant>
      <vt:variant>
        <vt:i4>42</vt:i4>
      </vt:variant>
      <vt:variant>
        <vt:i4>0</vt:i4>
      </vt:variant>
      <vt:variant>
        <vt:i4>5</vt:i4>
      </vt:variant>
      <vt:variant>
        <vt:lpwstr>https://www.abc.net.au/news/2025-02-26/governments-late-for-enacting-rules-for-unregistered-health-work/104978264</vt:lpwstr>
      </vt:variant>
      <vt:variant>
        <vt:lpwstr/>
      </vt:variant>
      <vt:variant>
        <vt:i4>4063344</vt:i4>
      </vt:variant>
      <vt:variant>
        <vt:i4>6</vt:i4>
      </vt:variant>
      <vt:variant>
        <vt:i4>0</vt:i4>
      </vt:variant>
      <vt:variant>
        <vt:i4>5</vt:i4>
      </vt:variant>
      <vt:variant>
        <vt:lpwstr>https://www.derwentvalley.tas.gov.au/community/DVGuide/willow-court</vt:lpwstr>
      </vt:variant>
      <vt:variant>
        <vt:lpwstr/>
      </vt:variant>
      <vt:variant>
        <vt:i4>4587558</vt:i4>
      </vt:variant>
      <vt:variant>
        <vt:i4>0</vt:i4>
      </vt:variant>
      <vt:variant>
        <vt:i4>0</vt:i4>
      </vt:variant>
      <vt:variant>
        <vt:i4>5</vt:i4>
      </vt:variant>
      <vt:variant>
        <vt:lpwstr>https://www.utas.edu.au/library/companion_to_tasmanian_history/R/Royal Derwent Hosp.htm</vt:lpwstr>
      </vt:variant>
      <vt:variant>
        <vt:lpwstr/>
      </vt:variant>
      <vt:variant>
        <vt:i4>7864436</vt:i4>
      </vt:variant>
      <vt:variant>
        <vt:i4>9</vt:i4>
      </vt:variant>
      <vt:variant>
        <vt:i4>0</vt:i4>
      </vt:variant>
      <vt:variant>
        <vt:i4>5</vt:i4>
      </vt:variant>
      <vt:variant>
        <vt:lpwstr>https://www.anglicare-tas.org.au/rental-affordability-snapshot/</vt:lpwstr>
      </vt:variant>
      <vt:variant>
        <vt:lpwstr/>
      </vt:variant>
      <vt:variant>
        <vt:i4>7864436</vt:i4>
      </vt:variant>
      <vt:variant>
        <vt:i4>6</vt:i4>
      </vt:variant>
      <vt:variant>
        <vt:i4>0</vt:i4>
      </vt:variant>
      <vt:variant>
        <vt:i4>5</vt:i4>
      </vt:variant>
      <vt:variant>
        <vt:lpwstr>https://www.anglicare-tas.org.au/rental-affordability-snapshot/</vt:lpwstr>
      </vt:variant>
      <vt:variant>
        <vt:lpwstr/>
      </vt:variant>
      <vt:variant>
        <vt:i4>3735598</vt:i4>
      </vt:variant>
      <vt:variant>
        <vt:i4>3</vt:i4>
      </vt:variant>
      <vt:variant>
        <vt:i4>0</vt:i4>
      </vt:variant>
      <vt:variant>
        <vt:i4>5</vt:i4>
      </vt:variant>
      <vt:variant>
        <vt:lpwstr>https://ncc.abcb.gov.au/sites/default/files/resources/2023/livable-housing-design-20221219.pdf</vt:lpwstr>
      </vt:variant>
      <vt:variant>
        <vt:lpwstr/>
      </vt:variant>
      <vt:variant>
        <vt:i4>5636162</vt:i4>
      </vt:variant>
      <vt:variant>
        <vt:i4>0</vt:i4>
      </vt:variant>
      <vt:variant>
        <vt:i4>0</vt:i4>
      </vt:variant>
      <vt:variant>
        <vt:i4>5</vt:i4>
      </vt:variant>
      <vt:variant>
        <vt:lpwstr>https://megwebb.com.au/question-housing-tas-tenants-with-disabilities-homes-act-1935/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from Disability Commissioner Tasmania to the Review of the Disability Discrimination Act 1992</dc:title>
  <dc:subject>Tasmanian Disability Inclusion Plan</dc:subject>
  <dc:creator>Disability Commissioner Tasmania</dc:creator>
  <cp:keywords>Submission;Tasmanian Disability Inclusion Plan</cp:keywords>
  <dc:description/>
  <cp:lastModifiedBy>Rogers, Catherine</cp:lastModifiedBy>
  <cp:revision>3</cp:revision>
  <cp:lastPrinted>2026-04-10T06:27:00Z</cp:lastPrinted>
  <dcterms:created xsi:type="dcterms:W3CDTF">2026-04-10T06:26:00Z</dcterms:created>
  <dcterms:modified xsi:type="dcterms:W3CDTF">2026-04-10T06:34:00Z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73c43be5,7ea8d718,652076d1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78995cc1,22cfb678,453b3d89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2025-11-11T04:13:27Z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cc112f08-14b5-485e-876f-b5a13760b017</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y fmtid="{D5CDD505-2E9C-101B-9397-08002B2CF9AE}" pid="16" name="ContentTypeId">
    <vt:lpwstr>0x0101006D2294DD60560941B31E85B20E769B99</vt:lpwstr>
  </property>
  <property fmtid="{D5CDD505-2E9C-101B-9397-08002B2CF9AE}" pid="17" name="_DocHome">
    <vt:i4>-1049128072</vt:i4>
  </property>
</Properties>
</file>